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6DE9" w14:textId="739881A7" w:rsidR="006047EA" w:rsidRPr="000E4F77" w:rsidRDefault="006047EA" w:rsidP="00204801">
      <w:pPr>
        <w:pStyle w:val="Heading1"/>
        <w:rPr>
          <w:lang w:val="en-US"/>
        </w:rPr>
      </w:pPr>
      <w:r w:rsidRPr="000E4F77">
        <w:rPr>
          <w:lang w:val="en-US"/>
        </w:rPr>
        <w:t>Cost-</w:t>
      </w:r>
      <w:r w:rsidR="0097721B" w:rsidRPr="000E4F77">
        <w:rPr>
          <w:lang w:val="en-US"/>
        </w:rPr>
        <w:t>B</w:t>
      </w:r>
      <w:r w:rsidRPr="000E4F77">
        <w:rPr>
          <w:lang w:val="en-US"/>
        </w:rPr>
        <w:t xml:space="preserve">enefit </w:t>
      </w:r>
      <w:r w:rsidR="0097721B" w:rsidRPr="000E4F77">
        <w:rPr>
          <w:lang w:val="en-US"/>
        </w:rPr>
        <w:t>A</w:t>
      </w:r>
      <w:r w:rsidRPr="000E4F77">
        <w:rPr>
          <w:lang w:val="en-US"/>
        </w:rPr>
        <w:t>nalysis</w:t>
      </w:r>
    </w:p>
    <w:p w14:paraId="42F7657C" w14:textId="77777777" w:rsidR="006047EA" w:rsidRPr="000E4F77" w:rsidRDefault="006047EA" w:rsidP="00A10B11">
      <w:pPr>
        <w:pStyle w:val="Heading3"/>
        <w:rPr>
          <w:rFonts w:ascii="Cambria" w:hAnsi="Cambria"/>
        </w:rPr>
      </w:pPr>
      <w:r w:rsidRPr="000E4F77">
        <w:rPr>
          <w:rFonts w:ascii="Cambria" w:hAnsi="Cambria"/>
        </w:rPr>
        <w:t>Description</w:t>
      </w:r>
    </w:p>
    <w:p w14:paraId="329AF1B6" w14:textId="55E08D19" w:rsidR="006047EA" w:rsidRPr="000E4F77" w:rsidRDefault="006047EA" w:rsidP="004A5523">
      <w:pPr>
        <w:jc w:val="both"/>
        <w:rPr>
          <w:rFonts w:ascii="Cambria" w:hAnsi="Cambria"/>
        </w:rPr>
      </w:pPr>
      <w:r w:rsidRPr="000E4F77">
        <w:rPr>
          <w:rFonts w:ascii="Cambria" w:hAnsi="Cambria"/>
          <w:b/>
          <w:bCs/>
        </w:rPr>
        <w:t>Cost-Benefit Analysis (CBA)</w:t>
      </w:r>
      <w:r w:rsidRPr="000E4F77">
        <w:rPr>
          <w:rFonts w:ascii="Cambria" w:hAnsi="Cambria"/>
        </w:rPr>
        <w:t xml:space="preserve"> is a method used to assess whether the overall benefits of a solution outweigh its total costs. It involves identifying, quantifying, and (where possible) monetising both positive and negative impacts over a given </w:t>
      </w:r>
      <w:proofErr w:type="gramStart"/>
      <w:r w:rsidRPr="000E4F77">
        <w:rPr>
          <w:rFonts w:ascii="Cambria" w:hAnsi="Cambria"/>
        </w:rPr>
        <w:t>time period</w:t>
      </w:r>
      <w:proofErr w:type="gramEnd"/>
      <w:r w:rsidRPr="000E4F77">
        <w:rPr>
          <w:rFonts w:ascii="Cambria" w:hAnsi="Cambria"/>
        </w:rPr>
        <w:t>. This approach supports decision-making by providing a clear comparison between expected gains and required investments.</w:t>
      </w:r>
    </w:p>
    <w:p w14:paraId="58FE04E8" w14:textId="77777777" w:rsidR="0016214E" w:rsidRPr="000E4F77" w:rsidRDefault="0016214E" w:rsidP="004A5523">
      <w:pPr>
        <w:jc w:val="both"/>
        <w:rPr>
          <w:rFonts w:ascii="Cambria" w:hAnsi="Cambria"/>
        </w:rPr>
      </w:pPr>
    </w:p>
    <w:p w14:paraId="7D3795E0" w14:textId="77777777" w:rsidR="006047EA" w:rsidRPr="000E4F77" w:rsidRDefault="006047EA" w:rsidP="00F15C8C">
      <w:pPr>
        <w:pStyle w:val="Heading3"/>
        <w:rPr>
          <w:rFonts w:ascii="Cambria" w:hAnsi="Cambria"/>
          <w:b/>
          <w:bCs/>
        </w:rPr>
      </w:pPr>
      <w:r w:rsidRPr="000E4F77">
        <w:rPr>
          <w:rFonts w:ascii="Cambria" w:hAnsi="Cambria"/>
        </w:rPr>
        <w:t>When to use this method</w:t>
      </w:r>
    </w:p>
    <w:p w14:paraId="587DAC82" w14:textId="77777777" w:rsidR="006047EA" w:rsidRPr="000E4F77" w:rsidRDefault="006047EA" w:rsidP="004A5523">
      <w:pPr>
        <w:jc w:val="both"/>
        <w:rPr>
          <w:rFonts w:ascii="Cambria" w:hAnsi="Cambria"/>
          <w:b/>
          <w:bCs/>
        </w:rPr>
      </w:pPr>
      <w:r w:rsidRPr="000E4F77">
        <w:rPr>
          <w:rFonts w:ascii="Cambria" w:hAnsi="Cambria"/>
          <w:b/>
          <w:bCs/>
        </w:rPr>
        <w:t>Use CBA when:</w:t>
      </w:r>
    </w:p>
    <w:p w14:paraId="684FD410" w14:textId="77777777" w:rsidR="006047EA" w:rsidRPr="000E4F77" w:rsidRDefault="006047EA" w:rsidP="004A5523">
      <w:pPr>
        <w:numPr>
          <w:ilvl w:val="0"/>
          <w:numId w:val="14"/>
        </w:numPr>
        <w:jc w:val="both"/>
        <w:rPr>
          <w:rFonts w:ascii="Cambria" w:hAnsi="Cambria"/>
        </w:rPr>
      </w:pPr>
      <w:r w:rsidRPr="000E4F77">
        <w:rPr>
          <w:rFonts w:ascii="Cambria" w:hAnsi="Cambria"/>
        </w:rPr>
        <w:t xml:space="preserve">You want to evaluate whether a solution is worth implementing overall </w:t>
      </w:r>
    </w:p>
    <w:p w14:paraId="598745AC" w14:textId="77777777" w:rsidR="006047EA" w:rsidRPr="000E4F77" w:rsidRDefault="006047EA" w:rsidP="004A5523">
      <w:pPr>
        <w:numPr>
          <w:ilvl w:val="0"/>
          <w:numId w:val="14"/>
        </w:numPr>
        <w:jc w:val="both"/>
        <w:rPr>
          <w:rFonts w:ascii="Cambria" w:hAnsi="Cambria"/>
        </w:rPr>
      </w:pPr>
      <w:r w:rsidRPr="000E4F77">
        <w:rPr>
          <w:rFonts w:ascii="Cambria" w:hAnsi="Cambria"/>
        </w:rPr>
        <w:t xml:space="preserve">The impacts (economic, environmental, social) can be quantified and partially monetised </w:t>
      </w:r>
    </w:p>
    <w:p w14:paraId="3588CBD9" w14:textId="77777777" w:rsidR="006047EA" w:rsidRPr="000E4F77" w:rsidRDefault="006047EA" w:rsidP="004A5523">
      <w:pPr>
        <w:numPr>
          <w:ilvl w:val="0"/>
          <w:numId w:val="14"/>
        </w:numPr>
        <w:jc w:val="both"/>
        <w:rPr>
          <w:rFonts w:ascii="Cambria" w:hAnsi="Cambria"/>
        </w:rPr>
      </w:pPr>
      <w:r w:rsidRPr="000E4F77">
        <w:rPr>
          <w:rFonts w:ascii="Cambria" w:hAnsi="Cambria"/>
        </w:rPr>
        <w:t xml:space="preserve">You need to compare benefits and costs across different types of impacts </w:t>
      </w:r>
    </w:p>
    <w:p w14:paraId="622F94FA" w14:textId="67E16004" w:rsidR="0016214E" w:rsidRPr="000E4F77" w:rsidRDefault="006047EA" w:rsidP="0016214E">
      <w:pPr>
        <w:numPr>
          <w:ilvl w:val="0"/>
          <w:numId w:val="14"/>
        </w:numPr>
        <w:jc w:val="both"/>
        <w:rPr>
          <w:rFonts w:ascii="Cambria" w:hAnsi="Cambria"/>
        </w:rPr>
      </w:pPr>
      <w:r w:rsidRPr="000E4F77">
        <w:rPr>
          <w:rFonts w:ascii="Cambria" w:hAnsi="Cambria"/>
        </w:rPr>
        <w:t xml:space="preserve">You are assessing investment decisions or scaling potential </w:t>
      </w:r>
    </w:p>
    <w:p w14:paraId="022BF28F" w14:textId="77777777" w:rsidR="0016214E" w:rsidRPr="000E4F77" w:rsidRDefault="0016214E" w:rsidP="0016214E">
      <w:pPr>
        <w:jc w:val="both"/>
        <w:rPr>
          <w:rFonts w:ascii="Cambria" w:hAnsi="Cambria"/>
        </w:rPr>
      </w:pPr>
    </w:p>
    <w:p w14:paraId="47517200" w14:textId="77777777" w:rsidR="006047EA" w:rsidRPr="000E4F77" w:rsidRDefault="006047EA" w:rsidP="0016214E">
      <w:pPr>
        <w:pStyle w:val="Heading3"/>
        <w:rPr>
          <w:rFonts w:ascii="Cambria" w:hAnsi="Cambria"/>
        </w:rPr>
      </w:pPr>
      <w:r w:rsidRPr="000E4F77">
        <w:rPr>
          <w:rFonts w:ascii="Cambria" w:hAnsi="Cambria"/>
        </w:rPr>
        <w:t>What it helps you answer</w:t>
      </w:r>
    </w:p>
    <w:p w14:paraId="1A8F4916" w14:textId="77777777" w:rsidR="006047EA" w:rsidRPr="000E4F77" w:rsidRDefault="006047EA" w:rsidP="004A5523">
      <w:pPr>
        <w:numPr>
          <w:ilvl w:val="0"/>
          <w:numId w:val="21"/>
        </w:numPr>
        <w:jc w:val="both"/>
        <w:rPr>
          <w:rFonts w:ascii="Cambria" w:hAnsi="Cambria"/>
        </w:rPr>
      </w:pPr>
      <w:r w:rsidRPr="000E4F77">
        <w:rPr>
          <w:rFonts w:ascii="Cambria" w:hAnsi="Cambria"/>
        </w:rPr>
        <w:t xml:space="preserve">Do the benefits of this solution exceed the costs? </w:t>
      </w:r>
    </w:p>
    <w:p w14:paraId="24CBCC2C" w14:textId="36BAE257" w:rsidR="006047EA" w:rsidRPr="000E4F77" w:rsidRDefault="006047EA" w:rsidP="004A5523">
      <w:pPr>
        <w:numPr>
          <w:ilvl w:val="0"/>
          <w:numId w:val="21"/>
        </w:numPr>
        <w:jc w:val="both"/>
        <w:rPr>
          <w:rFonts w:ascii="Cambria" w:hAnsi="Cambria"/>
        </w:rPr>
      </w:pPr>
      <w:r w:rsidRPr="000E4F77">
        <w:rPr>
          <w:rFonts w:ascii="Cambria" w:hAnsi="Cambria"/>
        </w:rPr>
        <w:t>Is this a good investment from a societal or economic perspective?</w:t>
      </w:r>
    </w:p>
    <w:p w14:paraId="3CB39957" w14:textId="77777777" w:rsidR="0016214E" w:rsidRPr="000E4F77" w:rsidRDefault="0016214E" w:rsidP="0016214E">
      <w:pPr>
        <w:jc w:val="both"/>
        <w:rPr>
          <w:rFonts w:ascii="Cambria" w:hAnsi="Cambria"/>
        </w:rPr>
      </w:pPr>
    </w:p>
    <w:p w14:paraId="1A4FC3CF" w14:textId="77777777" w:rsidR="006047EA" w:rsidRPr="000E4F77" w:rsidRDefault="006047EA" w:rsidP="0016214E">
      <w:pPr>
        <w:pStyle w:val="Heading3"/>
        <w:rPr>
          <w:rFonts w:ascii="Cambria" w:hAnsi="Cambria"/>
        </w:rPr>
      </w:pPr>
      <w:r w:rsidRPr="000E4F77">
        <w:rPr>
          <w:rFonts w:ascii="Cambria" w:hAnsi="Cambria"/>
        </w:rPr>
        <w:t>How to apply (step-by-step)</w:t>
      </w:r>
    </w:p>
    <w:p w14:paraId="01178ABC" w14:textId="1A8191AE" w:rsidR="006047EA" w:rsidRPr="000E4F77" w:rsidRDefault="006047EA" w:rsidP="004A5523">
      <w:pPr>
        <w:numPr>
          <w:ilvl w:val="0"/>
          <w:numId w:val="17"/>
        </w:numPr>
        <w:jc w:val="both"/>
        <w:rPr>
          <w:rFonts w:ascii="Cambria" w:hAnsi="Cambria"/>
          <w:b/>
          <w:bCs/>
        </w:rPr>
      </w:pPr>
      <w:r w:rsidRPr="000E4F77">
        <w:rPr>
          <w:rFonts w:ascii="Cambria" w:hAnsi="Cambria"/>
          <w:b/>
          <w:bCs/>
        </w:rPr>
        <w:t>Define the scope and time horizon</w:t>
      </w:r>
    </w:p>
    <w:p w14:paraId="7F31FA0D"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Determine the duration of the analysis (e.g., 5, 10, 20 years) </w:t>
      </w:r>
    </w:p>
    <w:p w14:paraId="3B52C7ED" w14:textId="77BE6D64" w:rsidR="006047EA" w:rsidRPr="000E4F77" w:rsidRDefault="006047EA" w:rsidP="004A5523">
      <w:pPr>
        <w:numPr>
          <w:ilvl w:val="0"/>
          <w:numId w:val="17"/>
        </w:numPr>
        <w:jc w:val="both"/>
        <w:rPr>
          <w:rFonts w:ascii="Cambria" w:hAnsi="Cambria"/>
          <w:b/>
          <w:bCs/>
        </w:rPr>
      </w:pPr>
      <w:r w:rsidRPr="000E4F77">
        <w:rPr>
          <w:rFonts w:ascii="Cambria" w:hAnsi="Cambria"/>
          <w:b/>
          <w:bCs/>
        </w:rPr>
        <w:t>Identify costs</w:t>
      </w:r>
    </w:p>
    <w:p w14:paraId="71CC9035"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Investment costs (CAPEX) </w:t>
      </w:r>
    </w:p>
    <w:p w14:paraId="4FC53B89"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Operational and maintenance costs (OPEX) </w:t>
      </w:r>
    </w:p>
    <w:p w14:paraId="5C89E164"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Indirect or external costs (if relevant) </w:t>
      </w:r>
    </w:p>
    <w:p w14:paraId="3098A560" w14:textId="5F778379" w:rsidR="006047EA" w:rsidRPr="000E4F77" w:rsidRDefault="006047EA" w:rsidP="004A5523">
      <w:pPr>
        <w:numPr>
          <w:ilvl w:val="0"/>
          <w:numId w:val="17"/>
        </w:numPr>
        <w:jc w:val="both"/>
        <w:rPr>
          <w:rFonts w:ascii="Cambria" w:hAnsi="Cambria"/>
          <w:b/>
          <w:bCs/>
        </w:rPr>
      </w:pPr>
      <w:r w:rsidRPr="000E4F77">
        <w:rPr>
          <w:rFonts w:ascii="Cambria" w:hAnsi="Cambria"/>
          <w:b/>
          <w:bCs/>
        </w:rPr>
        <w:t>Identify benefits</w:t>
      </w:r>
    </w:p>
    <w:p w14:paraId="6B0D2ADD"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Economic benefits (e.g., increased revenue, cost savings) </w:t>
      </w:r>
    </w:p>
    <w:p w14:paraId="73325C10"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Environmental benefits (e.g., reduced emissions, ecosystem services) </w:t>
      </w:r>
    </w:p>
    <w:p w14:paraId="6E02D4B6"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Social benefits (e.g., job creation, improved wellbeing) </w:t>
      </w:r>
    </w:p>
    <w:p w14:paraId="7DA7308A" w14:textId="06FB9366" w:rsidR="006047EA" w:rsidRPr="000E4F77" w:rsidRDefault="006047EA" w:rsidP="004A5523">
      <w:pPr>
        <w:numPr>
          <w:ilvl w:val="0"/>
          <w:numId w:val="17"/>
        </w:numPr>
        <w:jc w:val="both"/>
        <w:rPr>
          <w:rFonts w:ascii="Cambria" w:hAnsi="Cambria"/>
          <w:b/>
          <w:bCs/>
        </w:rPr>
      </w:pPr>
      <w:r w:rsidRPr="000E4F77">
        <w:rPr>
          <w:rFonts w:ascii="Cambria" w:hAnsi="Cambria"/>
          <w:b/>
          <w:bCs/>
        </w:rPr>
        <w:t>Monetise impacts (where possible)</w:t>
      </w:r>
    </w:p>
    <w:p w14:paraId="11FE2A07"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Assign monetary values to benefits and costs </w:t>
      </w:r>
    </w:p>
    <w:p w14:paraId="5E9F06D0" w14:textId="12FD1BEE" w:rsidR="006047EA" w:rsidRPr="000E4F77" w:rsidRDefault="006047EA" w:rsidP="004A5523">
      <w:pPr>
        <w:numPr>
          <w:ilvl w:val="1"/>
          <w:numId w:val="17"/>
        </w:numPr>
        <w:jc w:val="both"/>
        <w:rPr>
          <w:rFonts w:ascii="Cambria" w:hAnsi="Cambria"/>
        </w:rPr>
      </w:pPr>
      <w:r w:rsidRPr="000E4F77">
        <w:rPr>
          <w:rFonts w:ascii="Cambria" w:hAnsi="Cambria"/>
        </w:rPr>
        <w:lastRenderedPageBreak/>
        <w:t xml:space="preserve">Use proxies or estimates when direct values are not available </w:t>
      </w:r>
      <w:r w:rsidR="002726CD" w:rsidRPr="000E4F77">
        <w:rPr>
          <w:rFonts w:ascii="Cambria" w:hAnsi="Cambria"/>
        </w:rPr>
        <w:t>(</w:t>
      </w:r>
      <w:r w:rsidR="00487A47" w:rsidRPr="000E4F77">
        <w:rPr>
          <w:rFonts w:ascii="Cambria" w:hAnsi="Cambria"/>
        </w:rPr>
        <w:t xml:space="preserve">e.g. </w:t>
      </w:r>
      <w:r w:rsidR="000614ED" w:rsidRPr="000E4F77">
        <w:rPr>
          <w:rFonts w:ascii="Cambria" w:hAnsi="Cambria"/>
        </w:rPr>
        <w:t>social cos</w:t>
      </w:r>
      <w:r w:rsidR="0076769F" w:rsidRPr="000E4F77">
        <w:rPr>
          <w:rFonts w:ascii="Cambria" w:hAnsi="Cambria"/>
        </w:rPr>
        <w:t>t of carb</w:t>
      </w:r>
      <w:r w:rsidR="00414158" w:rsidRPr="000E4F77">
        <w:rPr>
          <w:rFonts w:ascii="Cambria" w:hAnsi="Cambria"/>
        </w:rPr>
        <w:t>on)</w:t>
      </w:r>
    </w:p>
    <w:p w14:paraId="15D54337" w14:textId="7C526CBE" w:rsidR="006047EA" w:rsidRPr="000E4F77" w:rsidRDefault="006047EA" w:rsidP="004A5523">
      <w:pPr>
        <w:numPr>
          <w:ilvl w:val="0"/>
          <w:numId w:val="17"/>
        </w:numPr>
        <w:jc w:val="both"/>
        <w:rPr>
          <w:rFonts w:ascii="Cambria" w:hAnsi="Cambria"/>
          <w:b/>
          <w:bCs/>
        </w:rPr>
      </w:pPr>
      <w:r w:rsidRPr="000E4F77">
        <w:rPr>
          <w:rFonts w:ascii="Cambria" w:hAnsi="Cambria"/>
          <w:b/>
          <w:bCs/>
        </w:rPr>
        <w:t>Compare costs and benefits</w:t>
      </w:r>
    </w:p>
    <w:p w14:paraId="31804CCE"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Calculate total costs vs total benefits </w:t>
      </w:r>
    </w:p>
    <w:p w14:paraId="220F3AAD"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Use simple indicators such as: </w:t>
      </w:r>
    </w:p>
    <w:p w14:paraId="3D4ACF65" w14:textId="77777777" w:rsidR="006047EA" w:rsidRPr="000E4F77" w:rsidRDefault="006047EA" w:rsidP="004A5523">
      <w:pPr>
        <w:numPr>
          <w:ilvl w:val="2"/>
          <w:numId w:val="17"/>
        </w:numPr>
        <w:jc w:val="both"/>
        <w:rPr>
          <w:rFonts w:ascii="Cambria" w:hAnsi="Cambria"/>
        </w:rPr>
      </w:pPr>
      <w:r w:rsidRPr="000E4F77">
        <w:rPr>
          <w:rFonts w:ascii="Cambria" w:hAnsi="Cambria"/>
        </w:rPr>
        <w:t xml:space="preserve">Net Benefit = Total Benefits – Total Costs </w:t>
      </w:r>
    </w:p>
    <w:p w14:paraId="7A0339A4" w14:textId="77777777" w:rsidR="006047EA" w:rsidRPr="000E4F77" w:rsidRDefault="006047EA" w:rsidP="004A5523">
      <w:pPr>
        <w:numPr>
          <w:ilvl w:val="2"/>
          <w:numId w:val="17"/>
        </w:numPr>
        <w:jc w:val="both"/>
        <w:rPr>
          <w:rFonts w:ascii="Cambria" w:hAnsi="Cambria"/>
        </w:rPr>
      </w:pPr>
      <w:r w:rsidRPr="000E4F77">
        <w:rPr>
          <w:rFonts w:ascii="Cambria" w:hAnsi="Cambria"/>
        </w:rPr>
        <w:t xml:space="preserve">Benefit-Cost Ratio (BCR) </w:t>
      </w:r>
    </w:p>
    <w:p w14:paraId="68C7549E" w14:textId="21963525" w:rsidR="006047EA" w:rsidRPr="000E4F77" w:rsidRDefault="006047EA" w:rsidP="004A5523">
      <w:pPr>
        <w:numPr>
          <w:ilvl w:val="0"/>
          <w:numId w:val="17"/>
        </w:numPr>
        <w:jc w:val="both"/>
        <w:rPr>
          <w:rFonts w:ascii="Cambria" w:hAnsi="Cambria"/>
          <w:b/>
          <w:bCs/>
        </w:rPr>
      </w:pPr>
      <w:r w:rsidRPr="000E4F77">
        <w:rPr>
          <w:rFonts w:ascii="Cambria" w:hAnsi="Cambria"/>
          <w:b/>
          <w:bCs/>
        </w:rPr>
        <w:t>Interpret results</w:t>
      </w:r>
    </w:p>
    <w:p w14:paraId="42061DF8" w14:textId="77777777" w:rsidR="006047EA" w:rsidRPr="000E4F77" w:rsidRDefault="006047EA" w:rsidP="004A5523">
      <w:pPr>
        <w:numPr>
          <w:ilvl w:val="1"/>
          <w:numId w:val="17"/>
        </w:numPr>
        <w:jc w:val="both"/>
        <w:rPr>
          <w:rFonts w:ascii="Cambria" w:hAnsi="Cambria"/>
        </w:rPr>
      </w:pPr>
      <w:r w:rsidRPr="000E4F77">
        <w:rPr>
          <w:rFonts w:ascii="Cambria" w:hAnsi="Cambria"/>
        </w:rPr>
        <w:t xml:space="preserve">If benefits &gt; costs → solution is economically justified </w:t>
      </w:r>
    </w:p>
    <w:p w14:paraId="7FB8947F" w14:textId="77777777" w:rsidR="006047EA" w:rsidRPr="000E4F77" w:rsidRDefault="006047EA" w:rsidP="004A5523">
      <w:pPr>
        <w:numPr>
          <w:ilvl w:val="1"/>
          <w:numId w:val="17"/>
        </w:numPr>
        <w:jc w:val="both"/>
        <w:rPr>
          <w:rFonts w:ascii="Cambria" w:hAnsi="Cambria"/>
        </w:rPr>
      </w:pPr>
      <w:r w:rsidRPr="000E4F77">
        <w:rPr>
          <w:rFonts w:ascii="Cambria" w:hAnsi="Cambria"/>
        </w:rPr>
        <w:t>If not → reconsider design, scale, or assumptions</w:t>
      </w:r>
    </w:p>
    <w:p w14:paraId="62F0F7A0" w14:textId="77777777" w:rsidR="00616628" w:rsidRPr="000E4F77" w:rsidRDefault="00616628" w:rsidP="004A5523">
      <w:pPr>
        <w:jc w:val="both"/>
        <w:rPr>
          <w:rFonts w:ascii="Cambria" w:hAnsi="Cambria"/>
          <w:b/>
          <w:bCs/>
        </w:rPr>
      </w:pPr>
    </w:p>
    <w:p w14:paraId="7B875EBB" w14:textId="35051D62" w:rsidR="006047EA" w:rsidRPr="000E4F77" w:rsidRDefault="00E93378" w:rsidP="0016214E">
      <w:pPr>
        <w:pStyle w:val="Heading3"/>
        <w:rPr>
          <w:rFonts w:ascii="Cambria" w:hAnsi="Cambria"/>
        </w:rPr>
      </w:pPr>
      <w:r w:rsidRPr="000E4F77">
        <w:rPr>
          <w:rFonts w:ascii="Cambria" w:hAnsi="Cambria"/>
        </w:rPr>
        <w:t xml:space="preserve">Main </w:t>
      </w:r>
      <w:r w:rsidR="006047EA" w:rsidRPr="000E4F77">
        <w:rPr>
          <w:rFonts w:ascii="Cambria" w:hAnsi="Cambria"/>
        </w:rPr>
        <w:t xml:space="preserve">Tools and </w:t>
      </w:r>
      <w:r w:rsidR="0097721B" w:rsidRPr="000E4F77">
        <w:rPr>
          <w:rFonts w:ascii="Cambria" w:hAnsi="Cambria"/>
        </w:rPr>
        <w:t>T</w:t>
      </w:r>
      <w:r w:rsidR="006047EA" w:rsidRPr="000E4F77">
        <w:rPr>
          <w:rFonts w:ascii="Cambria" w:hAnsi="Cambria"/>
        </w:rPr>
        <w:t>echniques</w:t>
      </w:r>
    </w:p>
    <w:p w14:paraId="45622EBA" w14:textId="31D70678" w:rsidR="00836A48" w:rsidRPr="000E4F77" w:rsidRDefault="00A5349E" w:rsidP="00836A48">
      <w:pPr>
        <w:pStyle w:val="Heading4"/>
        <w:rPr>
          <w:rFonts w:ascii="Cambria" w:hAnsi="Cambria"/>
        </w:rPr>
      </w:pPr>
      <w:r w:rsidRPr="000E4F77">
        <w:rPr>
          <w:rFonts w:ascii="Cambria" w:hAnsi="Cambria"/>
        </w:rPr>
        <w:t xml:space="preserve">Discounted </w:t>
      </w:r>
      <w:r w:rsidR="0097721B" w:rsidRPr="000E4F77">
        <w:rPr>
          <w:rFonts w:ascii="Cambria" w:hAnsi="Cambria"/>
        </w:rPr>
        <w:t>C</w:t>
      </w:r>
      <w:r w:rsidRPr="000E4F77">
        <w:rPr>
          <w:rFonts w:ascii="Cambria" w:hAnsi="Cambria"/>
        </w:rPr>
        <w:t xml:space="preserve">ash </w:t>
      </w:r>
      <w:r w:rsidR="0097721B" w:rsidRPr="000E4F77">
        <w:rPr>
          <w:rFonts w:ascii="Cambria" w:hAnsi="Cambria"/>
        </w:rPr>
        <w:t>F</w:t>
      </w:r>
      <w:r w:rsidRPr="000E4F77">
        <w:rPr>
          <w:rFonts w:ascii="Cambria" w:hAnsi="Cambria"/>
        </w:rPr>
        <w:t xml:space="preserve">low (DCF) </w:t>
      </w:r>
      <w:r w:rsidR="0097721B" w:rsidRPr="000E4F77">
        <w:rPr>
          <w:rFonts w:ascii="Cambria" w:hAnsi="Cambria"/>
        </w:rPr>
        <w:t>M</w:t>
      </w:r>
      <w:r w:rsidRPr="000E4F77">
        <w:rPr>
          <w:rFonts w:ascii="Cambria" w:hAnsi="Cambria"/>
        </w:rPr>
        <w:t>ethods</w:t>
      </w:r>
    </w:p>
    <w:p w14:paraId="59E64E8F" w14:textId="6BC04004" w:rsidR="00A5349E" w:rsidRPr="000E4F77" w:rsidRDefault="00A5349E" w:rsidP="004A5523">
      <w:pPr>
        <w:jc w:val="both"/>
        <w:rPr>
          <w:rFonts w:ascii="Cambria" w:hAnsi="Cambria"/>
        </w:rPr>
      </w:pPr>
      <w:r w:rsidRPr="000E4F77">
        <w:rPr>
          <w:rFonts w:ascii="Cambria" w:hAnsi="Cambria"/>
        </w:rPr>
        <w:t>Used to calculate the present value of future costs and benefits by applying a discount rate, allowing comparison over time (e.g. Net Present Value – NPV, Internal Rate of Return – IRR)</w:t>
      </w:r>
      <w:r w:rsidR="009E45B2" w:rsidRPr="000E4F77">
        <w:rPr>
          <w:rFonts w:ascii="Cambria" w:hAnsi="Cambria"/>
        </w:rPr>
        <w:t>.</w:t>
      </w:r>
    </w:p>
    <w:p w14:paraId="487E78D6" w14:textId="77777777" w:rsidR="00836A48" w:rsidRPr="000E4F77" w:rsidRDefault="00836A48" w:rsidP="004A5523">
      <w:pPr>
        <w:jc w:val="both"/>
        <w:rPr>
          <w:rFonts w:ascii="Cambria" w:hAnsi="Cambria"/>
        </w:rPr>
      </w:pPr>
    </w:p>
    <w:p w14:paraId="3E39377F" w14:textId="77721CFC" w:rsidR="00836A48" w:rsidRPr="000E4F77" w:rsidRDefault="00A5349E" w:rsidP="00836A48">
      <w:pPr>
        <w:pStyle w:val="Heading4"/>
        <w:rPr>
          <w:rFonts w:ascii="Cambria" w:hAnsi="Cambria"/>
        </w:rPr>
      </w:pPr>
      <w:r w:rsidRPr="000E4F77">
        <w:rPr>
          <w:rFonts w:ascii="Cambria" w:hAnsi="Cambria"/>
        </w:rPr>
        <w:t xml:space="preserve">Non-market </w:t>
      </w:r>
      <w:r w:rsidR="0097721B" w:rsidRPr="000E4F77">
        <w:rPr>
          <w:rFonts w:ascii="Cambria" w:hAnsi="Cambria"/>
        </w:rPr>
        <w:t>V</w:t>
      </w:r>
      <w:r w:rsidRPr="000E4F77">
        <w:rPr>
          <w:rFonts w:ascii="Cambria" w:hAnsi="Cambria"/>
        </w:rPr>
        <w:t xml:space="preserve">aluation </w:t>
      </w:r>
      <w:r w:rsidR="0097721B" w:rsidRPr="000E4F77">
        <w:rPr>
          <w:rFonts w:ascii="Cambria" w:hAnsi="Cambria"/>
        </w:rPr>
        <w:t>A</w:t>
      </w:r>
      <w:r w:rsidRPr="000E4F77">
        <w:rPr>
          <w:rFonts w:ascii="Cambria" w:hAnsi="Cambria"/>
        </w:rPr>
        <w:t>pproache</w:t>
      </w:r>
      <w:r w:rsidR="00836A48" w:rsidRPr="000E4F77">
        <w:rPr>
          <w:rFonts w:ascii="Cambria" w:hAnsi="Cambria"/>
        </w:rPr>
        <w:t>s</w:t>
      </w:r>
    </w:p>
    <w:p w14:paraId="7360BCA8" w14:textId="3C46F2FC" w:rsidR="00A5349E" w:rsidRPr="000E4F77" w:rsidRDefault="00A5349E" w:rsidP="004A5523">
      <w:pPr>
        <w:jc w:val="both"/>
        <w:rPr>
          <w:rFonts w:ascii="Cambria" w:hAnsi="Cambria"/>
          <w:b/>
          <w:bCs/>
        </w:rPr>
      </w:pPr>
      <w:r w:rsidRPr="000E4F77">
        <w:rPr>
          <w:rFonts w:ascii="Cambria" w:hAnsi="Cambria"/>
        </w:rPr>
        <w:t>Used to assign monetary values to environmental and social impacts that are not traded in markets (e.g. ecosystem services, avoided damages, willingness-to-pay methods)</w:t>
      </w:r>
      <w:r w:rsidR="009E45B2" w:rsidRPr="000E4F77">
        <w:rPr>
          <w:rFonts w:ascii="Cambria" w:hAnsi="Cambria"/>
        </w:rPr>
        <w:t>.</w:t>
      </w:r>
    </w:p>
    <w:p w14:paraId="178E7C42" w14:textId="77777777" w:rsidR="00836A48" w:rsidRPr="000E4F77" w:rsidRDefault="00836A48" w:rsidP="004A5523">
      <w:pPr>
        <w:jc w:val="both"/>
        <w:rPr>
          <w:rFonts w:ascii="Cambria" w:hAnsi="Cambria"/>
          <w:b/>
          <w:bCs/>
        </w:rPr>
      </w:pPr>
    </w:p>
    <w:p w14:paraId="71D62662" w14:textId="718E21F5" w:rsidR="00836A48" w:rsidRPr="000E4F77" w:rsidRDefault="00A5349E" w:rsidP="00836A48">
      <w:pPr>
        <w:pStyle w:val="Heading4"/>
        <w:rPr>
          <w:rFonts w:ascii="Cambria" w:hAnsi="Cambria"/>
        </w:rPr>
      </w:pPr>
      <w:r w:rsidRPr="000E4F77">
        <w:rPr>
          <w:rFonts w:ascii="Cambria" w:hAnsi="Cambria"/>
        </w:rPr>
        <w:t xml:space="preserve">Sensitivity </w:t>
      </w:r>
      <w:r w:rsidR="0097721B" w:rsidRPr="000E4F77">
        <w:rPr>
          <w:rFonts w:ascii="Cambria" w:hAnsi="Cambria"/>
        </w:rPr>
        <w:t>A</w:t>
      </w:r>
      <w:r w:rsidRPr="000E4F77">
        <w:rPr>
          <w:rFonts w:ascii="Cambria" w:hAnsi="Cambria"/>
        </w:rPr>
        <w:t>nalysis</w:t>
      </w:r>
    </w:p>
    <w:p w14:paraId="61326AC5" w14:textId="4005AB57" w:rsidR="00A5349E" w:rsidRPr="000E4F77" w:rsidRDefault="00A5349E" w:rsidP="004A5523">
      <w:pPr>
        <w:jc w:val="both"/>
        <w:rPr>
          <w:rFonts w:ascii="Cambria" w:hAnsi="Cambria"/>
        </w:rPr>
      </w:pPr>
      <w:r w:rsidRPr="000E4F77">
        <w:rPr>
          <w:rFonts w:ascii="Cambria" w:hAnsi="Cambria"/>
        </w:rPr>
        <w:t>Used to test how results (e.g. NPV, BCR) change when key assumptions vary (e.g. discount rate, cost estimates, benefit projections)</w:t>
      </w:r>
      <w:r w:rsidR="009E45B2" w:rsidRPr="000E4F77">
        <w:rPr>
          <w:rFonts w:ascii="Cambria" w:hAnsi="Cambria"/>
        </w:rPr>
        <w:t>.</w:t>
      </w:r>
    </w:p>
    <w:p w14:paraId="049AE31D" w14:textId="77777777" w:rsidR="00836A48" w:rsidRPr="000E4F77" w:rsidRDefault="00836A48" w:rsidP="004A5523">
      <w:pPr>
        <w:jc w:val="both"/>
        <w:rPr>
          <w:rFonts w:ascii="Cambria" w:hAnsi="Cambria"/>
          <w:b/>
          <w:bCs/>
        </w:rPr>
      </w:pPr>
    </w:p>
    <w:p w14:paraId="52A86274" w14:textId="13BBE192" w:rsidR="00836A48" w:rsidRPr="000E4F77" w:rsidRDefault="00A5349E" w:rsidP="00836A48">
      <w:pPr>
        <w:pStyle w:val="Heading4"/>
        <w:rPr>
          <w:rFonts w:ascii="Cambria" w:hAnsi="Cambria"/>
        </w:rPr>
      </w:pPr>
      <w:r w:rsidRPr="000E4F77">
        <w:rPr>
          <w:rFonts w:ascii="Cambria" w:hAnsi="Cambria"/>
        </w:rPr>
        <w:t xml:space="preserve">Scenario </w:t>
      </w:r>
      <w:r w:rsidR="0097721B" w:rsidRPr="000E4F77">
        <w:rPr>
          <w:rFonts w:ascii="Cambria" w:hAnsi="Cambria"/>
        </w:rPr>
        <w:t>A</w:t>
      </w:r>
      <w:r w:rsidRPr="000E4F77">
        <w:rPr>
          <w:rFonts w:ascii="Cambria" w:hAnsi="Cambria"/>
        </w:rPr>
        <w:t>nalysis</w:t>
      </w:r>
    </w:p>
    <w:p w14:paraId="3F6079AC" w14:textId="493EFC0B" w:rsidR="002E797A" w:rsidRPr="000E4F77" w:rsidRDefault="00A5349E" w:rsidP="004A5523">
      <w:pPr>
        <w:jc w:val="both"/>
        <w:rPr>
          <w:rFonts w:ascii="Cambria" w:hAnsi="Cambria"/>
        </w:rPr>
      </w:pPr>
      <w:r w:rsidRPr="000E4F77">
        <w:rPr>
          <w:rFonts w:ascii="Cambria" w:hAnsi="Cambria"/>
        </w:rPr>
        <w:t>Used to compare outcomes under different future conditions (e.g. policy changes, climate scenarios, economic assumptions</w:t>
      </w:r>
      <w:r w:rsidR="009E45B2" w:rsidRPr="000E4F77">
        <w:rPr>
          <w:rFonts w:ascii="Cambria" w:hAnsi="Cambria"/>
        </w:rPr>
        <w:t>).</w:t>
      </w:r>
    </w:p>
    <w:p w14:paraId="5F1FAD1A" w14:textId="77777777" w:rsidR="002E797A" w:rsidRPr="000E4F77" w:rsidRDefault="002E797A" w:rsidP="004A5523">
      <w:pPr>
        <w:jc w:val="both"/>
        <w:rPr>
          <w:rFonts w:ascii="Cambria" w:hAnsi="Cambria"/>
        </w:rPr>
      </w:pPr>
    </w:p>
    <w:p w14:paraId="077562C5" w14:textId="2F149AEA" w:rsidR="006047EA" w:rsidRPr="000E4F77" w:rsidRDefault="006047EA" w:rsidP="009E45B2">
      <w:pPr>
        <w:pStyle w:val="Heading3"/>
        <w:rPr>
          <w:rFonts w:ascii="Cambria" w:hAnsi="Cambria"/>
          <w:b/>
          <w:bCs/>
        </w:rPr>
      </w:pPr>
      <w:r w:rsidRPr="000E4F77">
        <w:rPr>
          <w:rFonts w:ascii="Cambria" w:hAnsi="Cambria"/>
        </w:rPr>
        <w:t xml:space="preserve">Data </w:t>
      </w:r>
      <w:r w:rsidR="0097721B" w:rsidRPr="000E4F77">
        <w:rPr>
          <w:rFonts w:ascii="Cambria" w:hAnsi="Cambria"/>
        </w:rPr>
        <w:t>R</w:t>
      </w:r>
      <w:r w:rsidRPr="000E4F77">
        <w:rPr>
          <w:rFonts w:ascii="Cambria" w:hAnsi="Cambria"/>
        </w:rPr>
        <w:t>equirements</w:t>
      </w:r>
    </w:p>
    <w:p w14:paraId="3D5ADDC2" w14:textId="77777777" w:rsidR="006047EA" w:rsidRPr="000E4F77" w:rsidRDefault="006047EA" w:rsidP="004A5523">
      <w:pPr>
        <w:numPr>
          <w:ilvl w:val="0"/>
          <w:numId w:val="26"/>
        </w:numPr>
        <w:jc w:val="both"/>
        <w:rPr>
          <w:rFonts w:ascii="Cambria" w:hAnsi="Cambria"/>
        </w:rPr>
      </w:pPr>
      <w:r w:rsidRPr="000E4F77">
        <w:rPr>
          <w:rFonts w:ascii="Cambria" w:hAnsi="Cambria"/>
        </w:rPr>
        <w:t xml:space="preserve">Cost data (investment, operational, maintenance) </w:t>
      </w:r>
    </w:p>
    <w:p w14:paraId="61FA2C2C" w14:textId="77777777" w:rsidR="006047EA" w:rsidRPr="000E4F77" w:rsidRDefault="006047EA" w:rsidP="004A5523">
      <w:pPr>
        <w:numPr>
          <w:ilvl w:val="0"/>
          <w:numId w:val="26"/>
        </w:numPr>
        <w:jc w:val="both"/>
        <w:rPr>
          <w:rFonts w:ascii="Cambria" w:hAnsi="Cambria"/>
        </w:rPr>
      </w:pPr>
      <w:r w:rsidRPr="000E4F77">
        <w:rPr>
          <w:rFonts w:ascii="Cambria" w:hAnsi="Cambria"/>
        </w:rPr>
        <w:t xml:space="preserve">Estimates of expected benefits (economic, environmental, social) </w:t>
      </w:r>
    </w:p>
    <w:p w14:paraId="557D85E0" w14:textId="77777777" w:rsidR="006047EA" w:rsidRPr="000E4F77" w:rsidRDefault="006047EA" w:rsidP="004A5523">
      <w:pPr>
        <w:numPr>
          <w:ilvl w:val="0"/>
          <w:numId w:val="26"/>
        </w:numPr>
        <w:jc w:val="both"/>
        <w:rPr>
          <w:rFonts w:ascii="Cambria" w:hAnsi="Cambria"/>
        </w:rPr>
      </w:pPr>
      <w:r w:rsidRPr="000E4F77">
        <w:rPr>
          <w:rFonts w:ascii="Cambria" w:hAnsi="Cambria"/>
        </w:rPr>
        <w:t xml:space="preserve">Assumptions about time horizon and scale </w:t>
      </w:r>
    </w:p>
    <w:p w14:paraId="4B85BFCF" w14:textId="77777777" w:rsidR="006047EA" w:rsidRPr="000E4F77" w:rsidRDefault="006047EA" w:rsidP="004A5523">
      <w:pPr>
        <w:numPr>
          <w:ilvl w:val="0"/>
          <w:numId w:val="26"/>
        </w:numPr>
        <w:jc w:val="both"/>
        <w:rPr>
          <w:rFonts w:ascii="Cambria" w:hAnsi="Cambria"/>
        </w:rPr>
      </w:pPr>
      <w:r w:rsidRPr="000E4F77">
        <w:rPr>
          <w:rFonts w:ascii="Cambria" w:hAnsi="Cambria"/>
        </w:rPr>
        <w:t xml:space="preserve">Optional: discount rate for long-term analysis </w:t>
      </w:r>
    </w:p>
    <w:p w14:paraId="651C5571" w14:textId="74BA903E" w:rsidR="006047EA" w:rsidRPr="000E4F77" w:rsidRDefault="006047EA" w:rsidP="004A5523">
      <w:pPr>
        <w:jc w:val="both"/>
        <w:rPr>
          <w:rFonts w:ascii="Cambria" w:hAnsi="Cambria"/>
          <w:b/>
          <w:bCs/>
        </w:rPr>
      </w:pPr>
    </w:p>
    <w:p w14:paraId="0B06C9D0" w14:textId="2958D7B7" w:rsidR="006047EA" w:rsidRPr="000E4F77" w:rsidRDefault="006047EA" w:rsidP="009E45B2">
      <w:pPr>
        <w:pStyle w:val="Heading3"/>
        <w:rPr>
          <w:rFonts w:ascii="Cambria" w:hAnsi="Cambria"/>
        </w:rPr>
      </w:pPr>
      <w:r w:rsidRPr="000E4F77">
        <w:rPr>
          <w:rFonts w:ascii="Cambria" w:hAnsi="Cambria"/>
        </w:rPr>
        <w:lastRenderedPageBreak/>
        <w:t xml:space="preserve">Strengths and </w:t>
      </w:r>
      <w:r w:rsidR="0097721B" w:rsidRPr="000E4F77">
        <w:rPr>
          <w:rFonts w:ascii="Cambria" w:hAnsi="Cambria"/>
        </w:rPr>
        <w:t>L</w:t>
      </w:r>
      <w:r w:rsidRPr="000E4F77">
        <w:rPr>
          <w:rFonts w:ascii="Cambria" w:hAnsi="Cambria"/>
        </w:rPr>
        <w:t>imitations</w:t>
      </w:r>
    </w:p>
    <w:p w14:paraId="1E78EA69" w14:textId="582882CB" w:rsidR="006047EA" w:rsidRPr="000E4F77" w:rsidRDefault="006047EA" w:rsidP="00552CCC">
      <w:pPr>
        <w:pStyle w:val="Heading4"/>
        <w:rPr>
          <w:rFonts w:ascii="Cambria" w:hAnsi="Cambria"/>
        </w:rPr>
      </w:pPr>
      <w:r w:rsidRPr="000E4F77">
        <w:rPr>
          <w:rFonts w:ascii="Cambria" w:hAnsi="Cambria"/>
        </w:rPr>
        <w:t>Strengths</w:t>
      </w:r>
    </w:p>
    <w:p w14:paraId="1FC57A50" w14:textId="77777777" w:rsidR="006047EA" w:rsidRPr="000E4F77" w:rsidRDefault="006047EA" w:rsidP="004A5523">
      <w:pPr>
        <w:numPr>
          <w:ilvl w:val="0"/>
          <w:numId w:val="19"/>
        </w:numPr>
        <w:jc w:val="both"/>
        <w:rPr>
          <w:rFonts w:ascii="Cambria" w:hAnsi="Cambria"/>
        </w:rPr>
      </w:pPr>
      <w:r w:rsidRPr="000E4F77">
        <w:rPr>
          <w:rFonts w:ascii="Cambria" w:hAnsi="Cambria"/>
        </w:rPr>
        <w:t xml:space="preserve">Provides a clear and structured comparison </w:t>
      </w:r>
    </w:p>
    <w:p w14:paraId="75F2236E" w14:textId="77777777" w:rsidR="006047EA" w:rsidRPr="000E4F77" w:rsidRDefault="006047EA" w:rsidP="004A5523">
      <w:pPr>
        <w:numPr>
          <w:ilvl w:val="0"/>
          <w:numId w:val="19"/>
        </w:numPr>
        <w:jc w:val="both"/>
        <w:rPr>
          <w:rFonts w:ascii="Cambria" w:hAnsi="Cambria"/>
        </w:rPr>
      </w:pPr>
      <w:r w:rsidRPr="000E4F77">
        <w:rPr>
          <w:rFonts w:ascii="Cambria" w:hAnsi="Cambria"/>
        </w:rPr>
        <w:t xml:space="preserve">Supports transparent decision-making </w:t>
      </w:r>
    </w:p>
    <w:p w14:paraId="65462107" w14:textId="77777777" w:rsidR="006047EA" w:rsidRPr="000E4F77" w:rsidRDefault="006047EA" w:rsidP="004A5523">
      <w:pPr>
        <w:numPr>
          <w:ilvl w:val="0"/>
          <w:numId w:val="19"/>
        </w:numPr>
        <w:jc w:val="both"/>
        <w:rPr>
          <w:rFonts w:ascii="Cambria" w:hAnsi="Cambria"/>
        </w:rPr>
      </w:pPr>
      <w:r w:rsidRPr="000E4F77">
        <w:rPr>
          <w:rFonts w:ascii="Cambria" w:hAnsi="Cambria"/>
        </w:rPr>
        <w:t xml:space="preserve">Widely used and recognised method </w:t>
      </w:r>
    </w:p>
    <w:p w14:paraId="4E6E034D" w14:textId="252E7A0B" w:rsidR="006047EA" w:rsidRPr="000E4F77" w:rsidRDefault="006047EA" w:rsidP="00552CCC">
      <w:pPr>
        <w:pStyle w:val="Heading4"/>
        <w:rPr>
          <w:rFonts w:ascii="Cambria" w:hAnsi="Cambria"/>
        </w:rPr>
      </w:pPr>
      <w:r w:rsidRPr="000E4F77">
        <w:rPr>
          <w:rFonts w:ascii="Cambria" w:hAnsi="Cambria"/>
        </w:rPr>
        <w:t>Limitations</w:t>
      </w:r>
    </w:p>
    <w:p w14:paraId="6D81812E" w14:textId="77777777" w:rsidR="006047EA" w:rsidRPr="000E4F77" w:rsidRDefault="006047EA" w:rsidP="004A5523">
      <w:pPr>
        <w:numPr>
          <w:ilvl w:val="0"/>
          <w:numId w:val="31"/>
        </w:numPr>
        <w:jc w:val="both"/>
        <w:rPr>
          <w:rFonts w:ascii="Cambria" w:hAnsi="Cambria"/>
        </w:rPr>
      </w:pPr>
      <w:r w:rsidRPr="000E4F77">
        <w:rPr>
          <w:rFonts w:ascii="Cambria" w:hAnsi="Cambria"/>
        </w:rPr>
        <w:t xml:space="preserve">Monetising environmental and social impacts can be challenging </w:t>
      </w:r>
    </w:p>
    <w:p w14:paraId="1C45A43F" w14:textId="77777777" w:rsidR="006047EA" w:rsidRPr="000E4F77" w:rsidRDefault="006047EA" w:rsidP="004A5523">
      <w:pPr>
        <w:numPr>
          <w:ilvl w:val="0"/>
          <w:numId w:val="31"/>
        </w:numPr>
        <w:jc w:val="both"/>
        <w:rPr>
          <w:rFonts w:ascii="Cambria" w:hAnsi="Cambria"/>
        </w:rPr>
      </w:pPr>
      <w:r w:rsidRPr="000E4F77">
        <w:rPr>
          <w:rFonts w:ascii="Cambria" w:hAnsi="Cambria"/>
        </w:rPr>
        <w:t xml:space="preserve">Results depend on assumptions and data quality </w:t>
      </w:r>
    </w:p>
    <w:p w14:paraId="36BAB2F8" w14:textId="77777777" w:rsidR="006047EA" w:rsidRPr="000E4F77" w:rsidRDefault="006047EA" w:rsidP="004A5523">
      <w:pPr>
        <w:numPr>
          <w:ilvl w:val="0"/>
          <w:numId w:val="31"/>
        </w:numPr>
        <w:jc w:val="both"/>
        <w:rPr>
          <w:rFonts w:ascii="Cambria" w:hAnsi="Cambria"/>
        </w:rPr>
      </w:pPr>
      <w:r w:rsidRPr="000E4F77">
        <w:rPr>
          <w:rFonts w:ascii="Cambria" w:hAnsi="Cambria"/>
        </w:rPr>
        <w:t xml:space="preserve">Can oversimplify complex impacts </w:t>
      </w:r>
    </w:p>
    <w:p w14:paraId="3370A2C5" w14:textId="343C890B" w:rsidR="006047EA" w:rsidRPr="000E4F77" w:rsidRDefault="006047EA" w:rsidP="004A5523">
      <w:pPr>
        <w:jc w:val="both"/>
        <w:rPr>
          <w:rFonts w:ascii="Cambria" w:hAnsi="Cambria"/>
          <w:b/>
          <w:bCs/>
        </w:rPr>
      </w:pPr>
    </w:p>
    <w:p w14:paraId="03212EC5" w14:textId="6755B295" w:rsidR="006047EA" w:rsidRPr="000E4F77" w:rsidRDefault="006047EA" w:rsidP="009E45B2">
      <w:pPr>
        <w:pStyle w:val="Heading3"/>
        <w:rPr>
          <w:rFonts w:ascii="Cambria" w:hAnsi="Cambria"/>
        </w:rPr>
      </w:pPr>
      <w:r w:rsidRPr="000E4F77">
        <w:rPr>
          <w:rFonts w:ascii="Cambria" w:hAnsi="Cambria"/>
        </w:rPr>
        <w:t xml:space="preserve">Further </w:t>
      </w:r>
      <w:r w:rsidR="0097721B" w:rsidRPr="000E4F77">
        <w:rPr>
          <w:rFonts w:ascii="Cambria" w:hAnsi="Cambria"/>
        </w:rPr>
        <w:t>R</w:t>
      </w:r>
      <w:r w:rsidRPr="000E4F77">
        <w:rPr>
          <w:rFonts w:ascii="Cambria" w:hAnsi="Cambria"/>
        </w:rPr>
        <w:t>esources</w:t>
      </w:r>
    </w:p>
    <w:p w14:paraId="07A85388" w14:textId="6724FB8E" w:rsidR="006047EA" w:rsidRPr="000E4F77" w:rsidRDefault="006047EA" w:rsidP="001229BA">
      <w:pPr>
        <w:rPr>
          <w:rFonts w:ascii="Cambria" w:hAnsi="Cambria"/>
        </w:rPr>
      </w:pPr>
      <w:r w:rsidRPr="000E4F77">
        <w:rPr>
          <w:rFonts w:ascii="Cambria" w:hAnsi="Cambria"/>
        </w:rPr>
        <w:t>European Commission – Guide to Cost-Benefit Analysis of Investment Projects</w:t>
      </w:r>
      <w:r w:rsidRPr="000E4F77">
        <w:rPr>
          <w:rFonts w:ascii="Cambria" w:hAnsi="Cambria"/>
        </w:rPr>
        <w:br/>
        <w:t xml:space="preserve">https://ec.europa.eu/regional_policy/sources/docgener/studies/pdf/cba_guide.pdf </w:t>
      </w:r>
    </w:p>
    <w:p w14:paraId="5F9945B2" w14:textId="10D3603D" w:rsidR="006047EA" w:rsidRPr="000E4F77" w:rsidRDefault="006047EA" w:rsidP="001229BA">
      <w:pPr>
        <w:rPr>
          <w:rFonts w:ascii="Cambria" w:hAnsi="Cambria"/>
        </w:rPr>
      </w:pPr>
      <w:r w:rsidRPr="000E4F77">
        <w:rPr>
          <w:rFonts w:ascii="Cambria" w:hAnsi="Cambria"/>
        </w:rPr>
        <w:t>OECD – Cost-Benefit Analysis and the Environment</w:t>
      </w:r>
      <w:r w:rsidRPr="000E4F77">
        <w:rPr>
          <w:rFonts w:ascii="Cambria" w:hAnsi="Cambria"/>
        </w:rPr>
        <w:br/>
        <w:t xml:space="preserve">https://www.oecd.org/environment/tools-evaluation/cost-benefit-analysis.htm </w:t>
      </w:r>
    </w:p>
    <w:p w14:paraId="5F740269" w14:textId="181FBBFC" w:rsidR="006047EA" w:rsidRPr="000E4F77" w:rsidRDefault="006047EA" w:rsidP="001229BA">
      <w:pPr>
        <w:rPr>
          <w:rFonts w:ascii="Cambria" w:hAnsi="Cambria"/>
        </w:rPr>
      </w:pPr>
      <w:r w:rsidRPr="000E4F77">
        <w:rPr>
          <w:rFonts w:ascii="Cambria" w:hAnsi="Cambria"/>
        </w:rPr>
        <w:t>World Bank – Economic Analysis of Investment Operations</w:t>
      </w:r>
      <w:r w:rsidRPr="000E4F77">
        <w:rPr>
          <w:rFonts w:ascii="Cambria" w:hAnsi="Cambria"/>
        </w:rPr>
        <w:br/>
        <w:t>https://www.worldbank.org/en/projects-operations/products-and-services/brief/economic-analysis-of-investment-projects</w:t>
      </w:r>
    </w:p>
    <w:p w14:paraId="4D051162" w14:textId="77777777" w:rsidR="006047EA" w:rsidRPr="000E4F77" w:rsidRDefault="006047EA" w:rsidP="004A5523">
      <w:pPr>
        <w:jc w:val="both"/>
        <w:rPr>
          <w:rFonts w:ascii="Cambria" w:hAnsi="Cambria"/>
        </w:rPr>
      </w:pPr>
    </w:p>
    <w:p w14:paraId="4FE8C109" w14:textId="77777777" w:rsidR="006047EA" w:rsidRPr="000E4F77" w:rsidRDefault="006047EA" w:rsidP="004A5523">
      <w:pPr>
        <w:jc w:val="both"/>
        <w:rPr>
          <w:rFonts w:ascii="Cambria" w:hAnsi="Cambria"/>
          <w:b/>
          <w:bCs/>
          <w:highlight w:val="yellow"/>
        </w:rPr>
      </w:pPr>
    </w:p>
    <w:p w14:paraId="4AEE3FD3" w14:textId="77777777" w:rsidR="00204801" w:rsidRPr="00BB4C8F" w:rsidRDefault="00204801" w:rsidP="00204801">
      <w:pPr>
        <w:pStyle w:val="Heading2"/>
        <w:jc w:val="both"/>
        <w:rPr>
          <w:rFonts w:ascii="Cambria" w:hAnsi="Cambria"/>
          <w:b/>
          <w:bCs/>
        </w:rPr>
      </w:pPr>
      <w:r w:rsidRPr="00BB4C8F">
        <w:rPr>
          <w:rFonts w:ascii="Cambria" w:hAnsi="Cambria"/>
        </w:rPr>
        <w:t>Cost-Benefit Analysis (CBA) – Example</w:t>
      </w:r>
    </w:p>
    <w:p w14:paraId="3113647C" w14:textId="77777777" w:rsidR="00204801" w:rsidRPr="00BB4C8F" w:rsidRDefault="00204801" w:rsidP="00204801">
      <w:pPr>
        <w:jc w:val="both"/>
        <w:rPr>
          <w:rFonts w:ascii="Cambria" w:hAnsi="Cambria"/>
        </w:rPr>
      </w:pPr>
      <w:r w:rsidRPr="00BB4C8F">
        <w:rPr>
          <w:rStyle w:val="Heading3Char"/>
          <w:rFonts w:ascii="Cambria" w:hAnsi="Cambria"/>
        </w:rPr>
        <w:t>Context</w:t>
      </w:r>
      <w:r w:rsidRPr="00BB4C8F">
        <w:rPr>
          <w:rFonts w:ascii="Cambria" w:hAnsi="Cambria"/>
        </w:rPr>
        <w:br/>
        <w:t>This analysis evaluates the economic viability of a wetland restoration project. Wetlands provide multiple ecosystem services, including flood mitigation, recreational opportunities, and biodiversity conservation. The goal is to compare the total expected benefits with the project’s costs over time.</w:t>
      </w:r>
    </w:p>
    <w:p w14:paraId="5002B2ED" w14:textId="77777777" w:rsidR="00204801" w:rsidRPr="00BB4C8F" w:rsidRDefault="00204801" w:rsidP="00204801">
      <w:pPr>
        <w:jc w:val="both"/>
        <w:rPr>
          <w:rFonts w:ascii="Cambria" w:hAnsi="Cambria"/>
          <w:b/>
          <w:bCs/>
        </w:rPr>
      </w:pPr>
    </w:p>
    <w:p w14:paraId="12970BB0" w14:textId="77777777" w:rsidR="00204801" w:rsidRPr="00BB4C8F" w:rsidRDefault="00204801" w:rsidP="00204801">
      <w:pPr>
        <w:pStyle w:val="Heading3"/>
        <w:jc w:val="both"/>
        <w:rPr>
          <w:rFonts w:ascii="Cambria" w:hAnsi="Cambria"/>
        </w:rPr>
      </w:pPr>
      <w:r w:rsidRPr="00BB4C8F">
        <w:rPr>
          <w:rFonts w:ascii="Cambria" w:hAnsi="Cambria"/>
        </w:rPr>
        <w:t>Costs</w:t>
      </w:r>
    </w:p>
    <w:p w14:paraId="47A80D65" w14:textId="77777777" w:rsidR="00204801" w:rsidRPr="00BB4C8F" w:rsidRDefault="00204801" w:rsidP="00204801">
      <w:pPr>
        <w:numPr>
          <w:ilvl w:val="0"/>
          <w:numId w:val="39"/>
        </w:numPr>
        <w:jc w:val="both"/>
        <w:rPr>
          <w:rFonts w:ascii="Cambria" w:hAnsi="Cambria"/>
        </w:rPr>
      </w:pPr>
      <w:r w:rsidRPr="00BB4C8F">
        <w:rPr>
          <w:rFonts w:ascii="Cambria" w:hAnsi="Cambria"/>
          <w:b/>
          <w:bCs/>
        </w:rPr>
        <w:t>Initial investment:</w:t>
      </w:r>
      <w:r w:rsidRPr="00BB4C8F">
        <w:rPr>
          <w:rFonts w:ascii="Cambria" w:hAnsi="Cambria"/>
        </w:rPr>
        <w:t xml:space="preserve"> €200,000 </w:t>
      </w:r>
    </w:p>
    <w:p w14:paraId="1516A6D9" w14:textId="77777777" w:rsidR="00204801" w:rsidRPr="00BB4C8F" w:rsidRDefault="00204801" w:rsidP="00204801">
      <w:pPr>
        <w:ind w:left="360"/>
        <w:jc w:val="both"/>
        <w:rPr>
          <w:rFonts w:ascii="Cambria" w:hAnsi="Cambria"/>
        </w:rPr>
      </w:pPr>
      <w:r w:rsidRPr="00BB4C8F">
        <w:rPr>
          <w:rFonts w:ascii="Cambria" w:hAnsi="Cambria"/>
        </w:rPr>
        <w:t xml:space="preserve">This includes land preparation, restoration activities (e.g., replanting vegetation, hydrological adjustments), and project implementation costs. </w:t>
      </w:r>
    </w:p>
    <w:p w14:paraId="210B8D6E" w14:textId="77777777" w:rsidR="00204801" w:rsidRPr="00BB4C8F" w:rsidRDefault="00204801" w:rsidP="00204801">
      <w:pPr>
        <w:numPr>
          <w:ilvl w:val="0"/>
          <w:numId w:val="39"/>
        </w:numPr>
        <w:jc w:val="both"/>
        <w:rPr>
          <w:rFonts w:ascii="Cambria" w:hAnsi="Cambria"/>
        </w:rPr>
      </w:pPr>
      <w:r w:rsidRPr="00BB4C8F">
        <w:rPr>
          <w:rFonts w:ascii="Cambria" w:hAnsi="Cambria"/>
          <w:b/>
          <w:bCs/>
        </w:rPr>
        <w:t>Maintenance costs:</w:t>
      </w:r>
      <w:r w:rsidRPr="00BB4C8F">
        <w:rPr>
          <w:rFonts w:ascii="Cambria" w:hAnsi="Cambria"/>
        </w:rPr>
        <w:t xml:space="preserve"> Assumed negligible or included in the initial estimate (for simplicity).</w:t>
      </w:r>
    </w:p>
    <w:p w14:paraId="533D6A16" w14:textId="77777777" w:rsidR="00204801" w:rsidRPr="00BB4C8F" w:rsidRDefault="00204801" w:rsidP="00204801">
      <w:pPr>
        <w:jc w:val="both"/>
        <w:rPr>
          <w:rFonts w:ascii="Cambria" w:hAnsi="Cambria"/>
          <w:b/>
          <w:bCs/>
        </w:rPr>
      </w:pPr>
    </w:p>
    <w:p w14:paraId="761B9F83" w14:textId="77777777" w:rsidR="00204801" w:rsidRPr="00BB4C8F" w:rsidRDefault="00204801" w:rsidP="00204801">
      <w:pPr>
        <w:pStyle w:val="Heading3"/>
        <w:jc w:val="both"/>
        <w:rPr>
          <w:rFonts w:ascii="Cambria" w:hAnsi="Cambria"/>
        </w:rPr>
      </w:pPr>
      <w:r w:rsidRPr="00BB4C8F">
        <w:rPr>
          <w:rFonts w:ascii="Cambria" w:hAnsi="Cambria"/>
        </w:rPr>
        <w:t>Benefits (Annual)</w:t>
      </w:r>
    </w:p>
    <w:p w14:paraId="1CC35669" w14:textId="77777777" w:rsidR="00204801" w:rsidRPr="00DE7F28" w:rsidRDefault="00204801" w:rsidP="00204801">
      <w:pPr>
        <w:jc w:val="both"/>
        <w:rPr>
          <w:rFonts w:ascii="Cambria" w:hAnsi="Cambria"/>
        </w:rPr>
      </w:pPr>
      <w:r w:rsidRPr="00DE7F28">
        <w:rPr>
          <w:rFonts w:ascii="Cambria" w:hAnsi="Cambria"/>
        </w:rPr>
        <w:t>The project generates several quantifiable benefits:</w:t>
      </w:r>
    </w:p>
    <w:p w14:paraId="0CD6AA54" w14:textId="77777777" w:rsidR="00204801" w:rsidRPr="00BB4C8F" w:rsidRDefault="00204801" w:rsidP="00204801">
      <w:pPr>
        <w:numPr>
          <w:ilvl w:val="0"/>
          <w:numId w:val="41"/>
        </w:numPr>
        <w:jc w:val="both"/>
        <w:rPr>
          <w:rFonts w:ascii="Cambria" w:hAnsi="Cambria"/>
        </w:rPr>
      </w:pPr>
      <w:r w:rsidRPr="00DE7F28">
        <w:rPr>
          <w:rFonts w:ascii="Cambria" w:hAnsi="Cambria"/>
          <w:b/>
          <w:bCs/>
        </w:rPr>
        <w:lastRenderedPageBreak/>
        <w:t>Flood protection:</w:t>
      </w:r>
      <w:r w:rsidRPr="00DE7F28">
        <w:rPr>
          <w:rFonts w:ascii="Cambria" w:hAnsi="Cambria"/>
        </w:rPr>
        <w:t xml:space="preserve"> €15,000</w:t>
      </w:r>
    </w:p>
    <w:p w14:paraId="22510420" w14:textId="77777777" w:rsidR="00204801" w:rsidRPr="00DE7F28" w:rsidRDefault="00204801" w:rsidP="00204801">
      <w:pPr>
        <w:ind w:left="360"/>
        <w:jc w:val="both"/>
        <w:rPr>
          <w:rFonts w:ascii="Cambria" w:hAnsi="Cambria"/>
        </w:rPr>
      </w:pPr>
      <w:r w:rsidRPr="00DE7F28">
        <w:rPr>
          <w:rFonts w:ascii="Cambria" w:hAnsi="Cambria"/>
        </w:rPr>
        <w:t xml:space="preserve">Reduced damage to nearby infrastructure and property due to improved water retention. </w:t>
      </w:r>
    </w:p>
    <w:p w14:paraId="19180E87" w14:textId="77777777" w:rsidR="00204801" w:rsidRPr="00BB4C8F" w:rsidRDefault="00204801" w:rsidP="00204801">
      <w:pPr>
        <w:numPr>
          <w:ilvl w:val="0"/>
          <w:numId w:val="41"/>
        </w:numPr>
        <w:jc w:val="both"/>
        <w:rPr>
          <w:rFonts w:ascii="Cambria" w:hAnsi="Cambria"/>
        </w:rPr>
      </w:pPr>
      <w:r w:rsidRPr="00DE7F28">
        <w:rPr>
          <w:rFonts w:ascii="Cambria" w:hAnsi="Cambria"/>
          <w:b/>
          <w:bCs/>
        </w:rPr>
        <w:t>Tourism and recreation:</w:t>
      </w:r>
      <w:r w:rsidRPr="00DE7F28">
        <w:rPr>
          <w:rFonts w:ascii="Cambria" w:hAnsi="Cambria"/>
        </w:rPr>
        <w:t xml:space="preserve"> €10,000</w:t>
      </w:r>
    </w:p>
    <w:p w14:paraId="4AF20EC9" w14:textId="77777777" w:rsidR="00204801" w:rsidRPr="00DE7F28" w:rsidRDefault="00204801" w:rsidP="00204801">
      <w:pPr>
        <w:ind w:left="360"/>
        <w:jc w:val="both"/>
        <w:rPr>
          <w:rFonts w:ascii="Cambria" w:hAnsi="Cambria"/>
        </w:rPr>
      </w:pPr>
      <w:r w:rsidRPr="00DE7F28">
        <w:rPr>
          <w:rFonts w:ascii="Cambria" w:hAnsi="Cambria"/>
        </w:rPr>
        <w:t xml:space="preserve">Increased visitor numbers for activities such as birdwatching and eco-tourism. </w:t>
      </w:r>
    </w:p>
    <w:p w14:paraId="432E0245" w14:textId="77777777" w:rsidR="00204801" w:rsidRPr="00BB4C8F" w:rsidRDefault="00204801" w:rsidP="00204801">
      <w:pPr>
        <w:numPr>
          <w:ilvl w:val="0"/>
          <w:numId w:val="41"/>
        </w:numPr>
        <w:jc w:val="both"/>
        <w:rPr>
          <w:rFonts w:ascii="Cambria" w:hAnsi="Cambria"/>
        </w:rPr>
      </w:pPr>
      <w:r w:rsidRPr="00DE7F28">
        <w:rPr>
          <w:rFonts w:ascii="Cambria" w:hAnsi="Cambria"/>
          <w:b/>
          <w:bCs/>
        </w:rPr>
        <w:t>Biodiversity and ecosystem services:</w:t>
      </w:r>
      <w:r w:rsidRPr="00DE7F28">
        <w:rPr>
          <w:rFonts w:ascii="Cambria" w:hAnsi="Cambria"/>
        </w:rPr>
        <w:t xml:space="preserve"> €5,000</w:t>
      </w:r>
    </w:p>
    <w:p w14:paraId="5719F552" w14:textId="77777777" w:rsidR="00204801" w:rsidRPr="00DE7F28" w:rsidRDefault="00204801" w:rsidP="00204801">
      <w:pPr>
        <w:ind w:left="360"/>
        <w:jc w:val="both"/>
        <w:rPr>
          <w:rFonts w:ascii="Cambria" w:hAnsi="Cambria"/>
        </w:rPr>
      </w:pPr>
      <w:r w:rsidRPr="00DE7F28">
        <w:rPr>
          <w:rFonts w:ascii="Cambria" w:hAnsi="Cambria"/>
        </w:rPr>
        <w:t xml:space="preserve">Value assigned to habitat preservation, carbon sequestration, and ecological resilience. </w:t>
      </w:r>
    </w:p>
    <w:p w14:paraId="19E525FB" w14:textId="77777777" w:rsidR="00204801" w:rsidRPr="00DE7F28" w:rsidRDefault="00204801" w:rsidP="00204801">
      <w:pPr>
        <w:jc w:val="both"/>
        <w:rPr>
          <w:rFonts w:ascii="Cambria" w:hAnsi="Cambria"/>
        </w:rPr>
      </w:pPr>
      <w:r w:rsidRPr="00DE7F28">
        <w:rPr>
          <w:rFonts w:ascii="Segoe UI Emoji" w:hAnsi="Segoe UI Emoji" w:cs="Segoe UI Emoji"/>
        </w:rPr>
        <w:t>👉</w:t>
      </w:r>
      <w:r w:rsidRPr="00DE7F28">
        <w:rPr>
          <w:rFonts w:ascii="Cambria" w:hAnsi="Cambria"/>
        </w:rPr>
        <w:t xml:space="preserve"> </w:t>
      </w:r>
      <w:r w:rsidRPr="00DE7F28">
        <w:rPr>
          <w:rFonts w:ascii="Cambria" w:hAnsi="Cambria"/>
          <w:b/>
          <w:bCs/>
        </w:rPr>
        <w:t>Total annual benefits = €30,000</w:t>
      </w:r>
    </w:p>
    <w:p w14:paraId="06EEC3D6" w14:textId="77777777" w:rsidR="00204801" w:rsidRPr="00BB4C8F" w:rsidRDefault="00204801" w:rsidP="00204801">
      <w:pPr>
        <w:jc w:val="both"/>
        <w:rPr>
          <w:rFonts w:ascii="Cambria" w:hAnsi="Cambria"/>
          <w:b/>
          <w:bCs/>
        </w:rPr>
      </w:pPr>
    </w:p>
    <w:p w14:paraId="10DB9E52" w14:textId="77777777" w:rsidR="00204801" w:rsidRPr="00BB4C8F" w:rsidRDefault="00204801" w:rsidP="00204801">
      <w:pPr>
        <w:pStyle w:val="Heading3"/>
        <w:jc w:val="both"/>
        <w:rPr>
          <w:rFonts w:ascii="Cambria" w:hAnsi="Cambria"/>
        </w:rPr>
      </w:pPr>
      <w:r w:rsidRPr="00BB4C8F">
        <w:rPr>
          <w:rFonts w:ascii="Cambria" w:hAnsi="Cambria"/>
        </w:rPr>
        <w:t>Calculation</w:t>
      </w:r>
    </w:p>
    <w:p w14:paraId="54555E65" w14:textId="77777777" w:rsidR="00204801" w:rsidRPr="00BB4C8F" w:rsidRDefault="00204801" w:rsidP="00204801">
      <w:pPr>
        <w:jc w:val="both"/>
        <w:rPr>
          <w:rFonts w:ascii="Cambria" w:hAnsi="Cambria"/>
        </w:rPr>
      </w:pPr>
      <w:r w:rsidRPr="00BB4C8F">
        <w:rPr>
          <w:rFonts w:ascii="Cambria" w:hAnsi="Cambria"/>
          <w:b/>
          <w:bCs/>
        </w:rPr>
        <w:t>Time horizon:</w:t>
      </w:r>
      <w:r w:rsidRPr="00BB4C8F">
        <w:rPr>
          <w:rFonts w:ascii="Cambria" w:hAnsi="Cambria"/>
        </w:rPr>
        <w:t xml:space="preserve"> 10 years</w:t>
      </w:r>
    </w:p>
    <w:p w14:paraId="6A1321C7" w14:textId="77777777" w:rsidR="00204801" w:rsidRPr="00BB4C8F" w:rsidRDefault="00204801" w:rsidP="00204801">
      <w:pPr>
        <w:jc w:val="both"/>
        <w:rPr>
          <w:rFonts w:ascii="Cambria" w:hAnsi="Cambria"/>
          <w:b/>
          <w:bCs/>
        </w:rPr>
      </w:pPr>
      <w:r w:rsidRPr="00BB4C8F">
        <w:rPr>
          <w:rFonts w:ascii="Cambria" w:hAnsi="Cambria"/>
          <w:b/>
          <w:bCs/>
        </w:rPr>
        <w:t>Discount rate:</w:t>
      </w:r>
      <w:r w:rsidRPr="00BB4C8F">
        <w:rPr>
          <w:rFonts w:ascii="Cambria" w:hAnsi="Cambria"/>
        </w:rPr>
        <w:t xml:space="preserve"> 5%</w:t>
      </w:r>
    </w:p>
    <w:p w14:paraId="7B03CE5E" w14:textId="77777777" w:rsidR="00204801" w:rsidRPr="005F7105" w:rsidRDefault="00204801" w:rsidP="00204801">
      <w:pPr>
        <w:jc w:val="both"/>
        <w:rPr>
          <w:rFonts w:ascii="Cambria" w:hAnsi="Cambria"/>
        </w:rPr>
      </w:pPr>
      <w:r w:rsidRPr="005F7105">
        <w:rPr>
          <w:rFonts w:ascii="Cambria" w:hAnsi="Cambria"/>
        </w:rPr>
        <w:t>Future benefits are discounted to reflect time preference and opportunity cost of capital.</w:t>
      </w:r>
    </w:p>
    <w:p w14:paraId="5C10EEBF" w14:textId="77777777" w:rsidR="00204801" w:rsidRPr="005F7105" w:rsidRDefault="00204801" w:rsidP="00204801">
      <w:pPr>
        <w:jc w:val="both"/>
        <w:rPr>
          <w:rFonts w:ascii="Cambria" w:hAnsi="Cambria"/>
        </w:rPr>
      </w:pPr>
      <w:r w:rsidRPr="005F7105">
        <w:rPr>
          <w:rFonts w:ascii="Cambria" w:hAnsi="Cambria"/>
        </w:rPr>
        <w:t>To calculate the present value (PV) of benefits, we use the standard formula for the present value of an annuity:</w:t>
      </w:r>
    </w:p>
    <w:p w14:paraId="10A4064F" w14:textId="77777777" w:rsidR="00204801" w:rsidRPr="005F7105" w:rsidRDefault="00204801" w:rsidP="00204801">
      <w:pPr>
        <w:jc w:val="both"/>
        <w:rPr>
          <w:rFonts w:ascii="Cambria" w:hAnsi="Cambria"/>
        </w:rPr>
      </w:pPr>
      <m:oMathPara>
        <m:oMath>
          <m:r>
            <w:rPr>
              <w:rFonts w:ascii="Cambria Math" w:hAnsi="Cambria Math"/>
            </w:rPr>
            <m:t>PV=</m:t>
          </m:r>
          <m:nary>
            <m:naryPr>
              <m:chr m:val="∑"/>
              <m:limLoc m:val="subSup"/>
              <m:grow m:val="1"/>
              <m:ctrlPr>
                <w:rPr>
                  <w:rFonts w:ascii="Cambria Math" w:hAnsi="Cambria Math"/>
                </w:rPr>
              </m:ctrlPr>
            </m:naryPr>
            <m:sub>
              <m:r>
                <w:rPr>
                  <w:rFonts w:ascii="Cambria Math" w:hAnsi="Cambria Math"/>
                </w:rPr>
                <m:t>t=1</m:t>
              </m:r>
            </m:sub>
            <m:sup>
              <m:r>
                <w:rPr>
                  <w:rFonts w:ascii="Cambria Math" w:hAnsi="Cambria Math"/>
                </w:rPr>
                <m:t>10</m:t>
              </m:r>
            </m:sup>
            <m:e>
              <m:f>
                <m:fPr>
                  <m:ctrlPr>
                    <w:rPr>
                      <w:rFonts w:ascii="Cambria Math" w:hAnsi="Cambria Math"/>
                    </w:rPr>
                  </m:ctrlPr>
                </m:fPr>
                <m:num>
                  <m:r>
                    <m:rPr>
                      <m:sty m:val="p"/>
                    </m:rPr>
                    <w:rPr>
                      <w:rFonts w:ascii="Cambria Math" w:hAnsi="Cambria Math"/>
                    </w:rPr>
                    <m:t>30,000</m:t>
                  </m:r>
                </m:num>
                <m:den>
                  <m:d>
                    <m:dPr>
                      <m:sepChr m:val="+"/>
                      <m:endChr m:val=""/>
                      <m:ctrlPr>
                        <w:rPr>
                          <w:rFonts w:ascii="Cambria Math" w:hAnsi="Cambria Math"/>
                        </w:rPr>
                      </m:ctrlPr>
                    </m:dPr>
                    <m:e>
                      <m:r>
                        <w:rPr>
                          <w:rFonts w:ascii="Cambria Math" w:hAnsi="Cambria Math"/>
                        </w:rPr>
                        <m:t>1</m:t>
                      </m:r>
                    </m:e>
                    <m:e>
                      <m:r>
                        <w:rPr>
                          <w:rFonts w:ascii="Cambria Math" w:hAnsi="Cambria Math"/>
                        </w:rPr>
                        <m:t>0.05</m:t>
                      </m:r>
                      <m:sSup>
                        <m:sSupPr>
                          <m:ctrlPr>
                            <w:rPr>
                              <w:rFonts w:ascii="Cambria Math" w:hAnsi="Cambria Math"/>
                            </w:rPr>
                          </m:ctrlPr>
                        </m:sSupPr>
                        <m:e>
                          <m:r>
                            <w:rPr>
                              <w:rFonts w:ascii="Cambria Math" w:hAnsi="Cambria Math"/>
                            </w:rPr>
                            <m:t>)</m:t>
                          </m:r>
                        </m:e>
                        <m:sup>
                          <m:r>
                            <w:rPr>
                              <w:rFonts w:ascii="Cambria Math" w:hAnsi="Cambria Math"/>
                            </w:rPr>
                            <m:t>t</m:t>
                          </m:r>
                        </m:sup>
                      </m:sSup>
                    </m:e>
                  </m:d>
                </m:den>
              </m:f>
            </m:e>
          </m:nary>
        </m:oMath>
      </m:oMathPara>
    </w:p>
    <w:p w14:paraId="7F92ADE8" w14:textId="77777777" w:rsidR="00204801" w:rsidRPr="005F7105" w:rsidRDefault="00204801" w:rsidP="00204801">
      <w:pPr>
        <w:jc w:val="both"/>
        <w:rPr>
          <w:rFonts w:ascii="Cambria" w:hAnsi="Cambria"/>
        </w:rPr>
      </w:pPr>
      <w:r w:rsidRPr="005F7105">
        <w:rPr>
          <w:rFonts w:ascii="Cambria" w:hAnsi="Cambria"/>
        </w:rPr>
        <w:t>This gives:</w:t>
      </w:r>
    </w:p>
    <w:p w14:paraId="392699BD" w14:textId="77777777" w:rsidR="00204801" w:rsidRPr="005F7105" w:rsidRDefault="00204801" w:rsidP="00204801">
      <w:pPr>
        <w:numPr>
          <w:ilvl w:val="0"/>
          <w:numId w:val="42"/>
        </w:numPr>
        <w:jc w:val="both"/>
        <w:rPr>
          <w:rFonts w:ascii="Cambria" w:hAnsi="Cambria"/>
        </w:rPr>
      </w:pPr>
      <w:r w:rsidRPr="005F7105">
        <w:rPr>
          <w:rFonts w:ascii="Cambria" w:hAnsi="Cambria"/>
          <w:b/>
          <w:bCs/>
        </w:rPr>
        <w:t>Present value of total benefits ≈ €231,000</w:t>
      </w:r>
    </w:p>
    <w:p w14:paraId="18E4B643" w14:textId="77777777" w:rsidR="00204801" w:rsidRPr="00BB4C8F" w:rsidRDefault="00204801" w:rsidP="00204801">
      <w:pPr>
        <w:jc w:val="both"/>
        <w:rPr>
          <w:rFonts w:ascii="Cambria" w:hAnsi="Cambria"/>
        </w:rPr>
      </w:pPr>
      <w:r w:rsidRPr="00BB4C8F">
        <w:rPr>
          <w:rFonts w:ascii="Cambria" w:hAnsi="Cambria"/>
        </w:rPr>
        <w:t>Thus,</w:t>
      </w:r>
    </w:p>
    <w:p w14:paraId="1930F093" w14:textId="77777777" w:rsidR="00204801" w:rsidRPr="00BB4C8F" w:rsidRDefault="00204801" w:rsidP="00204801">
      <w:pPr>
        <w:numPr>
          <w:ilvl w:val="0"/>
          <w:numId w:val="40"/>
        </w:numPr>
        <w:jc w:val="both"/>
        <w:rPr>
          <w:rFonts w:ascii="Cambria" w:hAnsi="Cambria"/>
        </w:rPr>
      </w:pPr>
      <w:r w:rsidRPr="00BB4C8F">
        <w:rPr>
          <w:rFonts w:ascii="Cambria" w:hAnsi="Cambria"/>
        </w:rPr>
        <w:t xml:space="preserve">Net benefit = €231,000 – €200,000 = </w:t>
      </w:r>
      <w:r w:rsidRPr="00BB4C8F">
        <w:rPr>
          <w:rFonts w:ascii="Cambria" w:hAnsi="Cambria"/>
          <w:b/>
          <w:bCs/>
        </w:rPr>
        <w:t>€31,000</w:t>
      </w:r>
      <w:r w:rsidRPr="00BB4C8F">
        <w:rPr>
          <w:rFonts w:ascii="Cambria" w:hAnsi="Cambria"/>
        </w:rPr>
        <w:t xml:space="preserve"> </w:t>
      </w:r>
    </w:p>
    <w:p w14:paraId="0589EEC7" w14:textId="77777777" w:rsidR="00204801" w:rsidRPr="00BB4C8F" w:rsidRDefault="00204801" w:rsidP="00204801">
      <w:pPr>
        <w:jc w:val="both"/>
        <w:rPr>
          <w:rFonts w:ascii="Cambria" w:hAnsi="Cambria"/>
          <w:b/>
          <w:bCs/>
        </w:rPr>
      </w:pPr>
    </w:p>
    <w:p w14:paraId="179A04B0" w14:textId="77777777" w:rsidR="00204801" w:rsidRPr="00BB4C8F" w:rsidRDefault="00204801" w:rsidP="00204801">
      <w:pPr>
        <w:pStyle w:val="Heading3"/>
        <w:jc w:val="both"/>
        <w:rPr>
          <w:rFonts w:ascii="Cambria" w:hAnsi="Cambria"/>
        </w:rPr>
      </w:pPr>
      <w:r w:rsidRPr="00BB4C8F">
        <w:rPr>
          <w:rFonts w:ascii="Cambria" w:hAnsi="Cambria"/>
        </w:rPr>
        <w:t>Interpretation of Results</w:t>
      </w:r>
    </w:p>
    <w:p w14:paraId="0AB296DA" w14:textId="77777777" w:rsidR="00204801" w:rsidRPr="00BB4C8F" w:rsidRDefault="00204801" w:rsidP="00204801">
      <w:pPr>
        <w:pStyle w:val="ListParagraph"/>
        <w:numPr>
          <w:ilvl w:val="0"/>
          <w:numId w:val="43"/>
        </w:numPr>
        <w:jc w:val="both"/>
        <w:rPr>
          <w:rFonts w:ascii="Cambria" w:hAnsi="Cambria"/>
        </w:rPr>
      </w:pPr>
      <w:r w:rsidRPr="00BB4C8F">
        <w:rPr>
          <w:rFonts w:ascii="Cambria" w:hAnsi="Cambria"/>
        </w:rPr>
        <w:t xml:space="preserve">Since the </w:t>
      </w:r>
      <w:r w:rsidRPr="00BB4C8F">
        <w:rPr>
          <w:rFonts w:ascii="Cambria" w:hAnsi="Cambria"/>
          <w:b/>
          <w:bCs/>
        </w:rPr>
        <w:t>NPV is positive (€31,000)</w:t>
      </w:r>
      <w:r w:rsidRPr="00BB4C8F">
        <w:rPr>
          <w:rFonts w:ascii="Cambria" w:hAnsi="Cambria"/>
        </w:rPr>
        <w:t xml:space="preserve">, the project generates more benefits than costs over the 10-year period. </w:t>
      </w:r>
    </w:p>
    <w:p w14:paraId="0051E48B" w14:textId="77777777" w:rsidR="00204801" w:rsidRPr="00BB4C8F" w:rsidRDefault="00204801" w:rsidP="00204801">
      <w:pPr>
        <w:pStyle w:val="ListParagraph"/>
        <w:numPr>
          <w:ilvl w:val="0"/>
          <w:numId w:val="43"/>
        </w:numPr>
        <w:jc w:val="both"/>
        <w:rPr>
          <w:rFonts w:ascii="Cambria" w:hAnsi="Cambria"/>
        </w:rPr>
      </w:pPr>
      <w:r w:rsidRPr="00BB4C8F">
        <w:rPr>
          <w:rFonts w:ascii="Cambria" w:hAnsi="Cambria"/>
        </w:rPr>
        <w:t xml:space="preserve">The </w:t>
      </w:r>
      <w:r w:rsidRPr="00BB4C8F">
        <w:rPr>
          <w:rFonts w:ascii="Cambria" w:hAnsi="Cambria"/>
          <w:b/>
          <w:bCs/>
        </w:rPr>
        <w:t>benefit-cost ratio (BCR)</w:t>
      </w:r>
      <w:r w:rsidRPr="00BB4C8F">
        <w:rPr>
          <w:rFonts w:ascii="Cambria" w:hAnsi="Cambria"/>
        </w:rPr>
        <w:t xml:space="preserve"> is approximately </w:t>
      </w:r>
      <w:r w:rsidRPr="00BB4C8F">
        <w:rPr>
          <w:rFonts w:ascii="Cambria" w:hAnsi="Cambria"/>
          <w:b/>
          <w:bCs/>
        </w:rPr>
        <w:t>1.16</w:t>
      </w:r>
      <w:r w:rsidRPr="00BB4C8F">
        <w:rPr>
          <w:rFonts w:ascii="Cambria" w:hAnsi="Cambria"/>
        </w:rPr>
        <w:t xml:space="preserve"> (231,000 / 200,000), meaning that for every €1 invested, about €1.16 is returned in benefits. </w:t>
      </w:r>
    </w:p>
    <w:p w14:paraId="60B95693" w14:textId="77777777" w:rsidR="00204801" w:rsidRPr="00BB4C8F" w:rsidRDefault="00204801" w:rsidP="00204801">
      <w:pPr>
        <w:pStyle w:val="ListParagraph"/>
        <w:numPr>
          <w:ilvl w:val="0"/>
          <w:numId w:val="43"/>
        </w:numPr>
        <w:jc w:val="both"/>
        <w:rPr>
          <w:rFonts w:ascii="Cambria" w:hAnsi="Cambria"/>
        </w:rPr>
      </w:pPr>
      <w:r w:rsidRPr="00BB4C8F">
        <w:rPr>
          <w:rFonts w:ascii="Cambria" w:hAnsi="Cambria"/>
        </w:rPr>
        <w:t xml:space="preserve">This indicates that the project is </w:t>
      </w:r>
      <w:r w:rsidRPr="00BB4C8F">
        <w:rPr>
          <w:rFonts w:ascii="Cambria" w:hAnsi="Cambria"/>
          <w:b/>
          <w:bCs/>
        </w:rPr>
        <w:t>economically justified</w:t>
      </w:r>
      <w:r w:rsidRPr="00BB4C8F">
        <w:rPr>
          <w:rFonts w:ascii="Cambria" w:hAnsi="Cambria"/>
        </w:rPr>
        <w:t xml:space="preserve"> under the given assumptions.</w:t>
      </w:r>
    </w:p>
    <w:p w14:paraId="413B3A71" w14:textId="77777777" w:rsidR="00204801" w:rsidRPr="00BB4C8F" w:rsidRDefault="00204801" w:rsidP="00204801">
      <w:pPr>
        <w:rPr>
          <w:rFonts w:ascii="Cambria" w:hAnsi="Cambria"/>
        </w:rPr>
      </w:pPr>
    </w:p>
    <w:p w14:paraId="183DDEA4" w14:textId="77777777" w:rsidR="00204801" w:rsidRPr="004354A7" w:rsidRDefault="00204801" w:rsidP="00204801">
      <w:pPr>
        <w:pStyle w:val="Heading3"/>
        <w:rPr>
          <w:rFonts w:ascii="Cambria" w:hAnsi="Cambria"/>
        </w:rPr>
      </w:pPr>
      <w:r w:rsidRPr="004354A7">
        <w:rPr>
          <w:rFonts w:ascii="Cambria" w:hAnsi="Cambria"/>
        </w:rPr>
        <w:t>Additional Considerations</w:t>
      </w:r>
    </w:p>
    <w:p w14:paraId="1892E809" w14:textId="77777777" w:rsidR="00204801" w:rsidRPr="004354A7" w:rsidRDefault="00204801" w:rsidP="00204801">
      <w:pPr>
        <w:numPr>
          <w:ilvl w:val="0"/>
          <w:numId w:val="44"/>
        </w:numPr>
        <w:jc w:val="both"/>
        <w:rPr>
          <w:rFonts w:ascii="Cambria" w:hAnsi="Cambria"/>
        </w:rPr>
      </w:pPr>
      <w:r w:rsidRPr="004354A7">
        <w:rPr>
          <w:rFonts w:ascii="Cambria" w:hAnsi="Cambria"/>
          <w:b/>
          <w:bCs/>
        </w:rPr>
        <w:t>Non-moneti</w:t>
      </w:r>
      <w:r w:rsidRPr="00BB4C8F">
        <w:rPr>
          <w:rFonts w:ascii="Cambria" w:hAnsi="Cambria"/>
          <w:b/>
          <w:bCs/>
        </w:rPr>
        <w:t>s</w:t>
      </w:r>
      <w:r w:rsidRPr="004354A7">
        <w:rPr>
          <w:rFonts w:ascii="Cambria" w:hAnsi="Cambria"/>
          <w:b/>
          <w:bCs/>
        </w:rPr>
        <w:t>ed benefits:</w:t>
      </w:r>
      <w:r w:rsidRPr="004354A7">
        <w:rPr>
          <w:rFonts w:ascii="Cambria" w:hAnsi="Cambria"/>
        </w:rPr>
        <w:t xml:space="preserve"> Some ecological and social benefits (e.g., cultural value, educational use, long-term climate resilience) may not be fully captured, meaning the true value could be higher. </w:t>
      </w:r>
    </w:p>
    <w:p w14:paraId="56DC6C6C" w14:textId="77777777" w:rsidR="00204801" w:rsidRPr="004354A7" w:rsidRDefault="00204801" w:rsidP="00204801">
      <w:pPr>
        <w:numPr>
          <w:ilvl w:val="0"/>
          <w:numId w:val="44"/>
        </w:numPr>
        <w:jc w:val="both"/>
        <w:rPr>
          <w:rFonts w:ascii="Cambria" w:hAnsi="Cambria"/>
        </w:rPr>
      </w:pPr>
      <w:r w:rsidRPr="004354A7">
        <w:rPr>
          <w:rFonts w:ascii="Cambria" w:hAnsi="Cambria"/>
          <w:b/>
          <w:bCs/>
        </w:rPr>
        <w:t>Uncertainty:</w:t>
      </w:r>
      <w:r w:rsidRPr="004354A7">
        <w:rPr>
          <w:rFonts w:ascii="Cambria" w:hAnsi="Cambria"/>
        </w:rPr>
        <w:t xml:space="preserve"> Results depend on assumptions about discount rate, time horizon, and estimated benefits. </w:t>
      </w:r>
    </w:p>
    <w:p w14:paraId="61384C31" w14:textId="77777777" w:rsidR="00204801" w:rsidRPr="004354A7" w:rsidRDefault="00204801" w:rsidP="00204801">
      <w:pPr>
        <w:numPr>
          <w:ilvl w:val="0"/>
          <w:numId w:val="44"/>
        </w:numPr>
        <w:jc w:val="both"/>
        <w:rPr>
          <w:rFonts w:ascii="Cambria" w:hAnsi="Cambria"/>
        </w:rPr>
      </w:pPr>
      <w:r w:rsidRPr="004354A7">
        <w:rPr>
          <w:rFonts w:ascii="Cambria" w:hAnsi="Cambria"/>
          <w:b/>
          <w:bCs/>
        </w:rPr>
        <w:lastRenderedPageBreak/>
        <w:t>Sensitivity analysis:</w:t>
      </w:r>
      <w:r w:rsidRPr="004354A7">
        <w:rPr>
          <w:rFonts w:ascii="Cambria" w:hAnsi="Cambria"/>
        </w:rPr>
        <w:t xml:space="preserve"> Testing different discount rates or benefit estimates would strengthen the analysis.</w:t>
      </w:r>
    </w:p>
    <w:p w14:paraId="4E5CE509" w14:textId="2C5FF129" w:rsidR="00204801" w:rsidRPr="00204801" w:rsidRDefault="00204801">
      <w:pPr>
        <w:rPr>
          <w:rFonts w:ascii="Cambria" w:eastAsiaTheme="majorEastAsia" w:hAnsi="Cambria" w:cstheme="majorBidi"/>
          <w:b/>
          <w:bCs/>
          <w:color w:val="156082" w:themeColor="accent1"/>
          <w:kern w:val="0"/>
          <w:sz w:val="26"/>
          <w:szCs w:val="26"/>
          <w:lang w:val="en-US"/>
          <w14:ligatures w14:val="none"/>
        </w:rPr>
      </w:pPr>
    </w:p>
    <w:sectPr w:rsidR="00204801" w:rsidRPr="00204801" w:rsidSect="00604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EF0"/>
    <w:multiLevelType w:val="hybridMultilevel"/>
    <w:tmpl w:val="54F4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43DA1"/>
    <w:multiLevelType w:val="hybridMultilevel"/>
    <w:tmpl w:val="EEA6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64FD4"/>
    <w:multiLevelType w:val="multilevel"/>
    <w:tmpl w:val="6D6C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5B98"/>
    <w:multiLevelType w:val="multilevel"/>
    <w:tmpl w:val="268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12CB7"/>
    <w:multiLevelType w:val="multilevel"/>
    <w:tmpl w:val="2846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C142B"/>
    <w:multiLevelType w:val="multilevel"/>
    <w:tmpl w:val="D07A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5B34"/>
    <w:multiLevelType w:val="multilevel"/>
    <w:tmpl w:val="473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372F4"/>
    <w:multiLevelType w:val="multilevel"/>
    <w:tmpl w:val="7C0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F3677"/>
    <w:multiLevelType w:val="multilevel"/>
    <w:tmpl w:val="628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75362"/>
    <w:multiLevelType w:val="multilevel"/>
    <w:tmpl w:val="166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07DA"/>
    <w:multiLevelType w:val="multilevel"/>
    <w:tmpl w:val="C1C0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476F9"/>
    <w:multiLevelType w:val="multilevel"/>
    <w:tmpl w:val="E4A4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54268"/>
    <w:multiLevelType w:val="multilevel"/>
    <w:tmpl w:val="B612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E2EF1"/>
    <w:multiLevelType w:val="multilevel"/>
    <w:tmpl w:val="03401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A5CFA"/>
    <w:multiLevelType w:val="multilevel"/>
    <w:tmpl w:val="5E5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42F0B"/>
    <w:multiLevelType w:val="multilevel"/>
    <w:tmpl w:val="F11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34BAB"/>
    <w:multiLevelType w:val="multilevel"/>
    <w:tmpl w:val="60A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A1BBD"/>
    <w:multiLevelType w:val="multilevel"/>
    <w:tmpl w:val="C2DE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C1784"/>
    <w:multiLevelType w:val="multilevel"/>
    <w:tmpl w:val="C336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14FA6"/>
    <w:multiLevelType w:val="multilevel"/>
    <w:tmpl w:val="CD3A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F26D5"/>
    <w:multiLevelType w:val="multilevel"/>
    <w:tmpl w:val="D03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01DB9"/>
    <w:multiLevelType w:val="multilevel"/>
    <w:tmpl w:val="01A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9182D"/>
    <w:multiLevelType w:val="multilevel"/>
    <w:tmpl w:val="362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9451F"/>
    <w:multiLevelType w:val="multilevel"/>
    <w:tmpl w:val="CFB2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73887"/>
    <w:multiLevelType w:val="multilevel"/>
    <w:tmpl w:val="C1DA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B2452"/>
    <w:multiLevelType w:val="multilevel"/>
    <w:tmpl w:val="1CF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97DC3"/>
    <w:multiLevelType w:val="multilevel"/>
    <w:tmpl w:val="D318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E27A5"/>
    <w:multiLevelType w:val="multilevel"/>
    <w:tmpl w:val="5998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635F3"/>
    <w:multiLevelType w:val="multilevel"/>
    <w:tmpl w:val="D33A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91CD1"/>
    <w:multiLevelType w:val="multilevel"/>
    <w:tmpl w:val="499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C6569"/>
    <w:multiLevelType w:val="multilevel"/>
    <w:tmpl w:val="710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A4970"/>
    <w:multiLevelType w:val="multilevel"/>
    <w:tmpl w:val="280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7515F"/>
    <w:multiLevelType w:val="multilevel"/>
    <w:tmpl w:val="BC56A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F637D7"/>
    <w:multiLevelType w:val="hybridMultilevel"/>
    <w:tmpl w:val="E0B6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D604A"/>
    <w:multiLevelType w:val="multilevel"/>
    <w:tmpl w:val="8FD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C5A5B"/>
    <w:multiLevelType w:val="multilevel"/>
    <w:tmpl w:val="2598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ED0204"/>
    <w:multiLevelType w:val="multilevel"/>
    <w:tmpl w:val="0C0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E2C11"/>
    <w:multiLevelType w:val="hybridMultilevel"/>
    <w:tmpl w:val="A552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2B2CDF"/>
    <w:multiLevelType w:val="multilevel"/>
    <w:tmpl w:val="463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3964D1"/>
    <w:multiLevelType w:val="multilevel"/>
    <w:tmpl w:val="F11C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A78D6"/>
    <w:multiLevelType w:val="hybridMultilevel"/>
    <w:tmpl w:val="0430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667F9"/>
    <w:multiLevelType w:val="multilevel"/>
    <w:tmpl w:val="36A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F3631E"/>
    <w:multiLevelType w:val="multilevel"/>
    <w:tmpl w:val="5DFE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957EEA"/>
    <w:multiLevelType w:val="multilevel"/>
    <w:tmpl w:val="42B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AE2E5C"/>
    <w:multiLevelType w:val="multilevel"/>
    <w:tmpl w:val="762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B12B19"/>
    <w:multiLevelType w:val="multilevel"/>
    <w:tmpl w:val="2B16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8024AD"/>
    <w:multiLevelType w:val="multilevel"/>
    <w:tmpl w:val="641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2C602A"/>
    <w:multiLevelType w:val="multilevel"/>
    <w:tmpl w:val="CFF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C1099E"/>
    <w:multiLevelType w:val="hybridMultilevel"/>
    <w:tmpl w:val="372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C0114E"/>
    <w:multiLevelType w:val="multilevel"/>
    <w:tmpl w:val="2BD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223A48"/>
    <w:multiLevelType w:val="multilevel"/>
    <w:tmpl w:val="517A2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6959C8"/>
    <w:multiLevelType w:val="multilevel"/>
    <w:tmpl w:val="38C8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963849">
    <w:abstractNumId w:val="38"/>
  </w:num>
  <w:num w:numId="2" w16cid:durableId="1170870409">
    <w:abstractNumId w:val="15"/>
  </w:num>
  <w:num w:numId="3" w16cid:durableId="1194879158">
    <w:abstractNumId w:val="23"/>
  </w:num>
  <w:num w:numId="4" w16cid:durableId="1231312315">
    <w:abstractNumId w:val="32"/>
  </w:num>
  <w:num w:numId="5" w16cid:durableId="1340306044">
    <w:abstractNumId w:val="37"/>
  </w:num>
  <w:num w:numId="6" w16cid:durableId="1344816285">
    <w:abstractNumId w:val="29"/>
  </w:num>
  <w:num w:numId="7" w16cid:durableId="1428304347">
    <w:abstractNumId w:val="13"/>
  </w:num>
  <w:num w:numId="8" w16cid:durableId="1527671598">
    <w:abstractNumId w:val="16"/>
  </w:num>
  <w:num w:numId="9" w16cid:durableId="158028">
    <w:abstractNumId w:val="26"/>
  </w:num>
  <w:num w:numId="10" w16cid:durableId="1613324578">
    <w:abstractNumId w:val="18"/>
  </w:num>
  <w:num w:numId="11" w16cid:durableId="1640649081">
    <w:abstractNumId w:val="11"/>
  </w:num>
  <w:num w:numId="12" w16cid:durableId="1655716887">
    <w:abstractNumId w:val="21"/>
  </w:num>
  <w:num w:numId="13" w16cid:durableId="1791051886">
    <w:abstractNumId w:val="51"/>
  </w:num>
  <w:num w:numId="14" w16cid:durableId="1835603616">
    <w:abstractNumId w:val="17"/>
  </w:num>
  <w:num w:numId="15" w16cid:durableId="1896114667">
    <w:abstractNumId w:val="35"/>
  </w:num>
  <w:num w:numId="16" w16cid:durableId="2089840653">
    <w:abstractNumId w:val="2"/>
  </w:num>
  <w:num w:numId="17" w16cid:durableId="218783488">
    <w:abstractNumId w:val="50"/>
  </w:num>
  <w:num w:numId="18" w16cid:durableId="252057295">
    <w:abstractNumId w:val="12"/>
  </w:num>
  <w:num w:numId="19" w16cid:durableId="297610428">
    <w:abstractNumId w:val="44"/>
  </w:num>
  <w:num w:numId="20" w16cid:durableId="310527985">
    <w:abstractNumId w:val="31"/>
  </w:num>
  <w:num w:numId="21" w16cid:durableId="330986989">
    <w:abstractNumId w:val="8"/>
  </w:num>
  <w:num w:numId="22" w16cid:durableId="361059480">
    <w:abstractNumId w:val="0"/>
  </w:num>
  <w:num w:numId="23" w16cid:durableId="368915584">
    <w:abstractNumId w:val="14"/>
  </w:num>
  <w:num w:numId="24" w16cid:durableId="371274698">
    <w:abstractNumId w:val="5"/>
  </w:num>
  <w:num w:numId="25" w16cid:durableId="40062556">
    <w:abstractNumId w:val="43"/>
  </w:num>
  <w:num w:numId="26" w16cid:durableId="405961388">
    <w:abstractNumId w:val="6"/>
  </w:num>
  <w:num w:numId="27" w16cid:durableId="43188979">
    <w:abstractNumId w:val="9"/>
  </w:num>
  <w:num w:numId="28" w16cid:durableId="533688715">
    <w:abstractNumId w:val="10"/>
  </w:num>
  <w:num w:numId="29" w16cid:durableId="563418090">
    <w:abstractNumId w:val="47"/>
  </w:num>
  <w:num w:numId="30" w16cid:durableId="574709299">
    <w:abstractNumId w:val="49"/>
  </w:num>
  <w:num w:numId="31" w16cid:durableId="623851610">
    <w:abstractNumId w:val="42"/>
  </w:num>
  <w:num w:numId="32" w16cid:durableId="697007025">
    <w:abstractNumId w:val="1"/>
  </w:num>
  <w:num w:numId="33" w16cid:durableId="741293609">
    <w:abstractNumId w:val="27"/>
  </w:num>
  <w:num w:numId="34" w16cid:durableId="765227612">
    <w:abstractNumId w:val="7"/>
  </w:num>
  <w:num w:numId="35" w16cid:durableId="768309110">
    <w:abstractNumId w:val="19"/>
  </w:num>
  <w:num w:numId="36" w16cid:durableId="777288549">
    <w:abstractNumId w:val="20"/>
  </w:num>
  <w:num w:numId="37" w16cid:durableId="808787690">
    <w:abstractNumId w:val="24"/>
  </w:num>
  <w:num w:numId="38" w16cid:durableId="983656881">
    <w:abstractNumId w:val="46"/>
  </w:num>
  <w:num w:numId="39" w16cid:durableId="1817726038">
    <w:abstractNumId w:val="39"/>
  </w:num>
  <w:num w:numId="40" w16cid:durableId="170264251">
    <w:abstractNumId w:val="41"/>
  </w:num>
  <w:num w:numId="41" w16cid:durableId="723868713">
    <w:abstractNumId w:val="3"/>
  </w:num>
  <w:num w:numId="42" w16cid:durableId="407189453">
    <w:abstractNumId w:val="36"/>
  </w:num>
  <w:num w:numId="43" w16cid:durableId="358169175">
    <w:abstractNumId w:val="40"/>
  </w:num>
  <w:num w:numId="44" w16cid:durableId="403794527">
    <w:abstractNumId w:val="22"/>
  </w:num>
  <w:num w:numId="45" w16cid:durableId="721368778">
    <w:abstractNumId w:val="45"/>
  </w:num>
  <w:num w:numId="46" w16cid:durableId="290208190">
    <w:abstractNumId w:val="30"/>
  </w:num>
  <w:num w:numId="47" w16cid:durableId="1692299760">
    <w:abstractNumId w:val="4"/>
  </w:num>
  <w:num w:numId="48" w16cid:durableId="819078721">
    <w:abstractNumId w:val="28"/>
  </w:num>
  <w:num w:numId="49" w16cid:durableId="376202431">
    <w:abstractNumId w:val="34"/>
  </w:num>
  <w:num w:numId="50" w16cid:durableId="444034610">
    <w:abstractNumId w:val="25"/>
  </w:num>
  <w:num w:numId="51" w16cid:durableId="1451705226">
    <w:abstractNumId w:val="33"/>
  </w:num>
  <w:num w:numId="52" w16cid:durableId="179093366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EA"/>
    <w:rsid w:val="00001143"/>
    <w:rsid w:val="000201A9"/>
    <w:rsid w:val="000614ED"/>
    <w:rsid w:val="000C2A7D"/>
    <w:rsid w:val="000D44E7"/>
    <w:rsid w:val="000D67A2"/>
    <w:rsid w:val="000E4F77"/>
    <w:rsid w:val="000E6495"/>
    <w:rsid w:val="000F36DB"/>
    <w:rsid w:val="000F6704"/>
    <w:rsid w:val="001229BA"/>
    <w:rsid w:val="0016214E"/>
    <w:rsid w:val="00163F60"/>
    <w:rsid w:val="0018518E"/>
    <w:rsid w:val="001B5FBF"/>
    <w:rsid w:val="001B6EFC"/>
    <w:rsid w:val="001C2B46"/>
    <w:rsid w:val="00204801"/>
    <w:rsid w:val="00236C9B"/>
    <w:rsid w:val="00251408"/>
    <w:rsid w:val="002726CD"/>
    <w:rsid w:val="00292E82"/>
    <w:rsid w:val="002A111D"/>
    <w:rsid w:val="002E797A"/>
    <w:rsid w:val="00387F2D"/>
    <w:rsid w:val="00414158"/>
    <w:rsid w:val="00424395"/>
    <w:rsid w:val="00487A47"/>
    <w:rsid w:val="004A5523"/>
    <w:rsid w:val="004E0F7B"/>
    <w:rsid w:val="004E27DA"/>
    <w:rsid w:val="004F1EAF"/>
    <w:rsid w:val="00551D0E"/>
    <w:rsid w:val="00552CCC"/>
    <w:rsid w:val="005A408B"/>
    <w:rsid w:val="006045BF"/>
    <w:rsid w:val="006047EA"/>
    <w:rsid w:val="00616628"/>
    <w:rsid w:val="00684F9C"/>
    <w:rsid w:val="00692641"/>
    <w:rsid w:val="006A079C"/>
    <w:rsid w:val="00755137"/>
    <w:rsid w:val="00760ED4"/>
    <w:rsid w:val="0076769F"/>
    <w:rsid w:val="00775F0A"/>
    <w:rsid w:val="00784DF0"/>
    <w:rsid w:val="00794D2D"/>
    <w:rsid w:val="00814CC1"/>
    <w:rsid w:val="00822CD2"/>
    <w:rsid w:val="00836A48"/>
    <w:rsid w:val="0084239F"/>
    <w:rsid w:val="00865C9E"/>
    <w:rsid w:val="00943B8B"/>
    <w:rsid w:val="009452C0"/>
    <w:rsid w:val="0097721B"/>
    <w:rsid w:val="009A565F"/>
    <w:rsid w:val="009E45B2"/>
    <w:rsid w:val="009E5CF1"/>
    <w:rsid w:val="00A10B11"/>
    <w:rsid w:val="00A5349E"/>
    <w:rsid w:val="00A66A28"/>
    <w:rsid w:val="00A82DCB"/>
    <w:rsid w:val="00A870DE"/>
    <w:rsid w:val="00B85F47"/>
    <w:rsid w:val="00BA5F27"/>
    <w:rsid w:val="00CF4D3C"/>
    <w:rsid w:val="00D071B8"/>
    <w:rsid w:val="00D11380"/>
    <w:rsid w:val="00D51169"/>
    <w:rsid w:val="00D9506C"/>
    <w:rsid w:val="00E77576"/>
    <w:rsid w:val="00E93378"/>
    <w:rsid w:val="00EA2988"/>
    <w:rsid w:val="00EA6484"/>
    <w:rsid w:val="00ED0D2D"/>
    <w:rsid w:val="00F15C8C"/>
    <w:rsid w:val="00F42E5B"/>
    <w:rsid w:val="00FA4482"/>
    <w:rsid w:val="00FF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4984"/>
  <w15:chartTrackingRefBased/>
  <w15:docId w15:val="{298B2BB3-A469-4C7A-A0C1-032D98E7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EA"/>
  </w:style>
  <w:style w:type="paragraph" w:styleId="Heading1">
    <w:name w:val="heading 1"/>
    <w:basedOn w:val="Normal"/>
    <w:next w:val="Normal"/>
    <w:link w:val="Heading1Char"/>
    <w:uiPriority w:val="9"/>
    <w:qFormat/>
    <w:rsid w:val="00604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7EA"/>
    <w:rPr>
      <w:rFonts w:eastAsiaTheme="majorEastAsia" w:cstheme="majorBidi"/>
      <w:color w:val="272727" w:themeColor="text1" w:themeTint="D8"/>
    </w:rPr>
  </w:style>
  <w:style w:type="paragraph" w:styleId="Title">
    <w:name w:val="Title"/>
    <w:basedOn w:val="Normal"/>
    <w:next w:val="Normal"/>
    <w:link w:val="TitleChar"/>
    <w:uiPriority w:val="10"/>
    <w:qFormat/>
    <w:rsid w:val="0060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047EA"/>
    <w:rPr>
      <w:i/>
      <w:iCs/>
      <w:color w:val="404040" w:themeColor="text1" w:themeTint="BF"/>
    </w:rPr>
  </w:style>
  <w:style w:type="paragraph" w:styleId="ListParagraph">
    <w:name w:val="List Paragraph"/>
    <w:basedOn w:val="Normal"/>
    <w:uiPriority w:val="34"/>
    <w:qFormat/>
    <w:rsid w:val="006047EA"/>
    <w:pPr>
      <w:ind w:left="720"/>
      <w:contextualSpacing/>
    </w:pPr>
  </w:style>
  <w:style w:type="character" w:styleId="IntenseEmphasis">
    <w:name w:val="Intense Emphasis"/>
    <w:basedOn w:val="DefaultParagraphFont"/>
    <w:uiPriority w:val="21"/>
    <w:qFormat/>
    <w:rsid w:val="006047EA"/>
    <w:rPr>
      <w:i/>
      <w:iCs/>
      <w:color w:val="0F4761" w:themeColor="accent1" w:themeShade="BF"/>
    </w:rPr>
  </w:style>
  <w:style w:type="paragraph" w:styleId="IntenseQuote">
    <w:name w:val="Intense Quote"/>
    <w:basedOn w:val="Normal"/>
    <w:next w:val="Normal"/>
    <w:link w:val="IntenseQuoteChar"/>
    <w:uiPriority w:val="30"/>
    <w:qFormat/>
    <w:rsid w:val="0060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7EA"/>
    <w:rPr>
      <w:i/>
      <w:iCs/>
      <w:color w:val="0F4761" w:themeColor="accent1" w:themeShade="BF"/>
    </w:rPr>
  </w:style>
  <w:style w:type="character" w:styleId="IntenseReference">
    <w:name w:val="Intense Reference"/>
    <w:basedOn w:val="DefaultParagraphFont"/>
    <w:uiPriority w:val="32"/>
    <w:qFormat/>
    <w:rsid w:val="006047EA"/>
    <w:rPr>
      <w:b/>
      <w:bCs/>
      <w:smallCaps/>
      <w:color w:val="0F4761" w:themeColor="accent1" w:themeShade="BF"/>
      <w:spacing w:val="5"/>
    </w:rPr>
  </w:style>
  <w:style w:type="table" w:styleId="TableGrid">
    <w:name w:val="Table Grid"/>
    <w:basedOn w:val="TableNormal"/>
    <w:uiPriority w:val="39"/>
    <w:rsid w:val="00604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47EA"/>
    <w:rPr>
      <w:color w:val="467886" w:themeColor="hyperlink"/>
      <w:u w:val="single"/>
    </w:rPr>
  </w:style>
  <w:style w:type="character" w:styleId="UnresolvedMention">
    <w:name w:val="Unresolved Mention"/>
    <w:basedOn w:val="DefaultParagraphFont"/>
    <w:uiPriority w:val="99"/>
    <w:semiHidden/>
    <w:unhideWhenUsed/>
    <w:rsid w:val="006047EA"/>
    <w:rPr>
      <w:color w:val="605E5C"/>
      <w:shd w:val="clear" w:color="auto" w:fill="E1DFDD"/>
    </w:rPr>
  </w:style>
  <w:style w:type="character" w:styleId="Strong">
    <w:name w:val="Strong"/>
    <w:basedOn w:val="DefaultParagraphFont"/>
    <w:uiPriority w:val="22"/>
    <w:qFormat/>
    <w:rsid w:val="00001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1E0575AD24C40A96E40571095E428" ma:contentTypeVersion="10" ma:contentTypeDescription="Create a new document." ma:contentTypeScope="" ma:versionID="4fe274ea4a150dbaf043c94c084ba372">
  <xsd:schema xmlns:xsd="http://www.w3.org/2001/XMLSchema" xmlns:xs="http://www.w3.org/2001/XMLSchema" xmlns:p="http://schemas.microsoft.com/office/2006/metadata/properties" xmlns:ns2="c5ac9a01-5d02-447d-b513-4b46ae06b462" xmlns:ns3="9f225563-09ec-41ac-8b35-f994c1df79b3" targetNamespace="http://schemas.microsoft.com/office/2006/metadata/properties" ma:root="true" ma:fieldsID="698c1ea87806eabd7dfaa3d4906b8f09" ns2:_="" ns3:_="">
    <xsd:import namespace="c5ac9a01-5d02-447d-b513-4b46ae06b462"/>
    <xsd:import namespace="9f225563-09ec-41ac-8b35-f994c1df79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9a01-5d02-447d-b513-4b46ae06b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e61ed8-ab36-43ce-957d-34469eb19a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25563-09ec-41ac-8b35-f994c1df79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552f39-429e-438e-94e1-462fd25db635}" ma:internalName="TaxCatchAll" ma:showField="CatchAllData" ma:web="9f225563-09ec-41ac-8b35-f994c1df7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225563-09ec-41ac-8b35-f994c1df79b3" xsi:nil="true"/>
    <lcf76f155ced4ddcb4097134ff3c332f xmlns="c5ac9a01-5d02-447d-b513-4b46ae06b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AAC18-5399-436A-A01F-DF320E499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9a01-5d02-447d-b513-4b46ae06b462"/>
    <ds:schemaRef ds:uri="9f225563-09ec-41ac-8b35-f994c1df7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5F939-DA0E-419E-BE39-8A82C06C769E}">
  <ds:schemaRefs>
    <ds:schemaRef ds:uri="http://schemas.microsoft.com/office/2006/metadata/properties"/>
    <ds:schemaRef ds:uri="http://schemas.microsoft.com/office/infopath/2007/PartnerControls"/>
    <ds:schemaRef ds:uri="9f225563-09ec-41ac-8b35-f994c1df79b3"/>
    <ds:schemaRef ds:uri="c5ac9a01-5d02-447d-b513-4b46ae06b462"/>
  </ds:schemaRefs>
</ds:datastoreItem>
</file>

<file path=customXml/itemProps3.xml><?xml version="1.0" encoding="utf-8"?>
<ds:datastoreItem xmlns:ds="http://schemas.openxmlformats.org/officeDocument/2006/customXml" ds:itemID="{9A88B85B-5225-4959-B69D-4889BFAE9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Rodrigues</dc:creator>
  <cp:keywords/>
  <dc:description/>
  <cp:lastModifiedBy>Linn Bruholt</cp:lastModifiedBy>
  <cp:revision>2</cp:revision>
  <dcterms:created xsi:type="dcterms:W3CDTF">2026-05-06T09:20:00Z</dcterms:created>
  <dcterms:modified xsi:type="dcterms:W3CDTF">2026-05-06T09:20:00Z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0x0101002A71E0575AD24C40A96E40571095E428</vt:lpwstr>
  </property>
  <property fmtid="{D5CDD505-2E9C-101B-9397-08002B2CF9AE}" pid="3" name="MediaServiceImageTags">
    <vt:lpwstr/>
  </property>
</Properties>
</file>